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E9A" w:rsidRDefault="00971EE7" w:rsidP="00176FFA">
      <w:pPr>
        <w:tabs>
          <w:tab w:val="left" w:pos="6480"/>
        </w:tabs>
        <w:jc w:val="center"/>
        <w:rPr>
          <w:b/>
          <w:color w:val="1F4E79" w:themeColor="accent1" w:themeShade="80"/>
          <w:sz w:val="40"/>
          <w:szCs w:val="40"/>
        </w:rPr>
      </w:pPr>
      <w:bookmarkStart w:id="0" w:name="_GoBack"/>
      <w:bookmarkEnd w:id="0"/>
      <w:r w:rsidRPr="00971EE7">
        <w:rPr>
          <w:b/>
          <w:color w:val="1F4E79" w:themeColor="accent1" w:themeShade="80"/>
          <w:sz w:val="40"/>
          <w:szCs w:val="40"/>
        </w:rPr>
        <w:t>Stakeholder Comments Template</w:t>
      </w:r>
    </w:p>
    <w:tbl>
      <w:tblPr>
        <w:tblStyle w:val="TableGrid"/>
        <w:tblW w:w="9377" w:type="dxa"/>
        <w:tblLook w:val="04A0" w:firstRow="1" w:lastRow="0" w:firstColumn="1" w:lastColumn="0" w:noHBand="0" w:noVBand="1"/>
      </w:tblPr>
      <w:tblGrid>
        <w:gridCol w:w="3125"/>
        <w:gridCol w:w="3126"/>
        <w:gridCol w:w="3126"/>
      </w:tblGrid>
      <w:tr w:rsidR="00971EE7" w:rsidTr="00330A35">
        <w:trPr>
          <w:trHeight w:val="429"/>
        </w:trPr>
        <w:tc>
          <w:tcPr>
            <w:tcW w:w="3125" w:type="dxa"/>
            <w:shd w:val="clear" w:color="auto" w:fill="A6A6A6" w:themeFill="background1" w:themeFillShade="A6"/>
          </w:tcPr>
          <w:p w:rsidR="00971EE7" w:rsidRPr="00971EE7" w:rsidRDefault="00971EE7" w:rsidP="00971EE7">
            <w:pPr>
              <w:rPr>
                <w:b/>
                <w:sz w:val="28"/>
                <w:szCs w:val="28"/>
              </w:rPr>
            </w:pPr>
            <w:r w:rsidRPr="00971EE7">
              <w:rPr>
                <w:b/>
                <w:sz w:val="28"/>
                <w:szCs w:val="28"/>
              </w:rPr>
              <w:t>Submitted by</w:t>
            </w:r>
          </w:p>
          <w:p w:rsidR="00971EE7" w:rsidRPr="00971EE7" w:rsidRDefault="00971EE7" w:rsidP="00971EE7">
            <w:pPr>
              <w:rPr>
                <w:b/>
                <w:sz w:val="28"/>
                <w:szCs w:val="28"/>
              </w:rPr>
            </w:pPr>
          </w:p>
          <w:p w:rsidR="00971EE7" w:rsidRPr="00971EE7" w:rsidRDefault="00971EE7" w:rsidP="00971EE7">
            <w:pPr>
              <w:rPr>
                <w:b/>
                <w:sz w:val="28"/>
                <w:szCs w:val="28"/>
              </w:rPr>
            </w:pPr>
          </w:p>
        </w:tc>
        <w:tc>
          <w:tcPr>
            <w:tcW w:w="3126" w:type="dxa"/>
            <w:shd w:val="clear" w:color="auto" w:fill="A6A6A6" w:themeFill="background1" w:themeFillShade="A6"/>
          </w:tcPr>
          <w:p w:rsidR="00971EE7" w:rsidRPr="00971EE7" w:rsidRDefault="00971EE7" w:rsidP="00971EE7">
            <w:pPr>
              <w:rPr>
                <w:b/>
                <w:sz w:val="28"/>
                <w:szCs w:val="28"/>
              </w:rPr>
            </w:pPr>
            <w:r w:rsidRPr="00971EE7">
              <w:rPr>
                <w:b/>
                <w:sz w:val="28"/>
                <w:szCs w:val="28"/>
              </w:rPr>
              <w:t>Entity</w:t>
            </w:r>
          </w:p>
        </w:tc>
        <w:tc>
          <w:tcPr>
            <w:tcW w:w="3126" w:type="dxa"/>
            <w:shd w:val="clear" w:color="auto" w:fill="A6A6A6" w:themeFill="background1" w:themeFillShade="A6"/>
          </w:tcPr>
          <w:p w:rsidR="00971EE7" w:rsidRPr="00971EE7" w:rsidRDefault="00971EE7" w:rsidP="00971EE7">
            <w:pPr>
              <w:rPr>
                <w:b/>
                <w:sz w:val="28"/>
                <w:szCs w:val="28"/>
              </w:rPr>
            </w:pPr>
            <w:r w:rsidRPr="00971EE7">
              <w:rPr>
                <w:b/>
                <w:sz w:val="28"/>
                <w:szCs w:val="28"/>
              </w:rPr>
              <w:t>Date Submitted</w:t>
            </w:r>
          </w:p>
        </w:tc>
      </w:tr>
      <w:tr w:rsidR="00971EE7" w:rsidTr="00330A35">
        <w:trPr>
          <w:trHeight w:val="1772"/>
        </w:trPr>
        <w:tc>
          <w:tcPr>
            <w:tcW w:w="3125" w:type="dxa"/>
          </w:tcPr>
          <w:p w:rsidR="00971EE7" w:rsidRDefault="00971EE7" w:rsidP="00971EE7">
            <w:pPr>
              <w:jc w:val="center"/>
              <w:rPr>
                <w:b/>
                <w:sz w:val="40"/>
                <w:szCs w:val="40"/>
              </w:rPr>
            </w:pPr>
          </w:p>
          <w:p w:rsidR="00330A35" w:rsidRPr="00330A35" w:rsidRDefault="00330A35" w:rsidP="00330A35">
            <w:pPr>
              <w:rPr>
                <w:i/>
                <w:sz w:val="24"/>
                <w:szCs w:val="24"/>
              </w:rPr>
            </w:pPr>
            <w:r w:rsidRPr="00330A35">
              <w:rPr>
                <w:i/>
                <w:sz w:val="24"/>
                <w:szCs w:val="24"/>
              </w:rPr>
              <w:t>Anish Nand</w:t>
            </w:r>
          </w:p>
          <w:p w:rsidR="00330A35" w:rsidRPr="00330A35" w:rsidRDefault="0040493C" w:rsidP="00330A35">
            <w:pPr>
              <w:rPr>
                <w:i/>
                <w:sz w:val="24"/>
                <w:szCs w:val="24"/>
              </w:rPr>
            </w:pPr>
            <w:hyperlink r:id="rId6" w:history="1">
              <w:r w:rsidR="00330A35" w:rsidRPr="00330A35">
                <w:rPr>
                  <w:rStyle w:val="Hyperlink"/>
                  <w:i/>
                  <w:sz w:val="24"/>
                  <w:szCs w:val="24"/>
                </w:rPr>
                <w:t>anish.nand@ncpa.com</w:t>
              </w:r>
            </w:hyperlink>
          </w:p>
          <w:p w:rsidR="00330A35" w:rsidRPr="00330A35" w:rsidRDefault="00330A35" w:rsidP="00330A35">
            <w:pPr>
              <w:rPr>
                <w:i/>
                <w:sz w:val="24"/>
                <w:szCs w:val="24"/>
              </w:rPr>
            </w:pPr>
            <w:r w:rsidRPr="00330A35">
              <w:rPr>
                <w:i/>
                <w:sz w:val="24"/>
                <w:szCs w:val="24"/>
              </w:rPr>
              <w:t>916-781-4272</w:t>
            </w:r>
          </w:p>
          <w:p w:rsidR="00971EE7" w:rsidRDefault="00971EE7" w:rsidP="00971EE7">
            <w:pPr>
              <w:jc w:val="center"/>
              <w:rPr>
                <w:b/>
                <w:sz w:val="40"/>
                <w:szCs w:val="40"/>
              </w:rPr>
            </w:pPr>
          </w:p>
          <w:p w:rsidR="00971EE7" w:rsidRPr="00971EE7" w:rsidRDefault="00971EE7" w:rsidP="00971EE7">
            <w:pPr>
              <w:jc w:val="center"/>
              <w:rPr>
                <w:b/>
                <w:sz w:val="40"/>
                <w:szCs w:val="40"/>
              </w:rPr>
            </w:pPr>
          </w:p>
        </w:tc>
        <w:tc>
          <w:tcPr>
            <w:tcW w:w="3126" w:type="dxa"/>
          </w:tcPr>
          <w:p w:rsidR="00330A35" w:rsidRDefault="00330A35" w:rsidP="00330A35">
            <w:pPr>
              <w:jc w:val="center"/>
              <w:rPr>
                <w:i/>
                <w:sz w:val="24"/>
                <w:szCs w:val="24"/>
              </w:rPr>
            </w:pPr>
          </w:p>
          <w:p w:rsidR="00330A35" w:rsidRDefault="00330A35" w:rsidP="00330A35">
            <w:pPr>
              <w:jc w:val="center"/>
              <w:rPr>
                <w:i/>
                <w:sz w:val="24"/>
                <w:szCs w:val="24"/>
              </w:rPr>
            </w:pPr>
          </w:p>
          <w:p w:rsidR="00330A35" w:rsidRPr="00330A35" w:rsidRDefault="00330A35" w:rsidP="00330A35">
            <w:pPr>
              <w:jc w:val="center"/>
              <w:rPr>
                <w:i/>
                <w:sz w:val="24"/>
                <w:szCs w:val="24"/>
              </w:rPr>
            </w:pPr>
            <w:r w:rsidRPr="00330A35">
              <w:rPr>
                <w:i/>
                <w:sz w:val="24"/>
                <w:szCs w:val="24"/>
              </w:rPr>
              <w:t>Northern California Power Agency (NCPA)</w:t>
            </w:r>
          </w:p>
          <w:p w:rsidR="00971EE7" w:rsidRPr="00971EE7" w:rsidRDefault="00971EE7" w:rsidP="00971EE7">
            <w:pPr>
              <w:jc w:val="center"/>
              <w:rPr>
                <w:b/>
                <w:sz w:val="40"/>
                <w:szCs w:val="40"/>
              </w:rPr>
            </w:pPr>
          </w:p>
        </w:tc>
        <w:tc>
          <w:tcPr>
            <w:tcW w:w="3126" w:type="dxa"/>
          </w:tcPr>
          <w:p w:rsidR="00330A35" w:rsidRDefault="00330A35" w:rsidP="00971EE7">
            <w:pPr>
              <w:jc w:val="center"/>
              <w:rPr>
                <w:rFonts w:cstheme="minorHAnsi"/>
                <w:sz w:val="24"/>
                <w:szCs w:val="24"/>
              </w:rPr>
            </w:pPr>
          </w:p>
          <w:p w:rsidR="00330A35" w:rsidRDefault="00330A35" w:rsidP="00971EE7">
            <w:pPr>
              <w:jc w:val="center"/>
              <w:rPr>
                <w:rFonts w:cstheme="minorHAnsi"/>
                <w:sz w:val="24"/>
                <w:szCs w:val="24"/>
              </w:rPr>
            </w:pPr>
          </w:p>
          <w:p w:rsidR="00971EE7" w:rsidRPr="00330A35" w:rsidRDefault="00330A35" w:rsidP="00971EE7">
            <w:pPr>
              <w:jc w:val="center"/>
              <w:rPr>
                <w:rFonts w:cstheme="minorHAnsi"/>
                <w:sz w:val="24"/>
                <w:szCs w:val="24"/>
              </w:rPr>
            </w:pPr>
            <w:r w:rsidRPr="00330A35">
              <w:rPr>
                <w:rFonts w:cstheme="minorHAnsi"/>
                <w:sz w:val="24"/>
                <w:szCs w:val="24"/>
              </w:rPr>
              <w:t>06/26/2019</w:t>
            </w:r>
          </w:p>
        </w:tc>
      </w:tr>
    </w:tbl>
    <w:p w:rsidR="00503B18" w:rsidRDefault="00503B18">
      <w:pPr>
        <w:rPr>
          <w:color w:val="1F4E79" w:themeColor="accent1" w:themeShade="80"/>
          <w:sz w:val="40"/>
          <w:szCs w:val="40"/>
        </w:rPr>
      </w:pPr>
    </w:p>
    <w:p w:rsidR="00330A35" w:rsidRDefault="00330A35" w:rsidP="00330A35">
      <w:pPr>
        <w:pStyle w:val="Default"/>
      </w:pPr>
      <w:r>
        <w:t xml:space="preserve">Northern California Power Agency (NCPA) appreciates the opportunity to submit the following comments/questions in response to SCE’s first Transmission Maintenance and Compliance Review (TMCR) stakeholder Meeting: </w:t>
      </w:r>
    </w:p>
    <w:p w:rsidR="00330A35" w:rsidRDefault="00330A35" w:rsidP="00330A35">
      <w:pPr>
        <w:pStyle w:val="Default"/>
      </w:pPr>
    </w:p>
    <w:p w:rsidR="00330A35" w:rsidRDefault="00330A35" w:rsidP="00330A35">
      <w:pPr>
        <w:pStyle w:val="Default"/>
      </w:pPr>
      <w:r>
        <w:t>1. NCPA feels projects that require an in-service date of less than two years after their need has been identified should not be exempt from the TMCR process. NCPA suggest project budget/yearly forecast be presented from project’s</w:t>
      </w:r>
      <w:r w:rsidR="00A765F7">
        <w:t xml:space="preserve"> start year to the project’s </w:t>
      </w:r>
      <w:r>
        <w:t xml:space="preserve">completion/operational year. NCPA is concerned and believes the exemption does not provide for an open and transparent process.  </w:t>
      </w:r>
    </w:p>
    <w:p w:rsidR="00330A35" w:rsidRDefault="00330A35" w:rsidP="00330A35">
      <w:pPr>
        <w:pStyle w:val="Default"/>
      </w:pPr>
    </w:p>
    <w:p w:rsidR="00330A35" w:rsidRDefault="00330A35" w:rsidP="00330A35">
      <w:pPr>
        <w:pStyle w:val="Default"/>
      </w:pPr>
      <w:r>
        <w:t xml:space="preserve">2. While SCE provides a methodology for determining which assets require maintenance, SCE only provides limited information to show how the methodology links/is used to determine the specific maintenance projects.  NCPA would like to better understand how projects are chosen and the prioritization process. More information is needed, for example: project start date, purpose of the project, alternatives considered, types of analysis/inspections performed including results, PUC fire threat zone, ISO planning area, age of the asset, and the how the budget was determined. </w:t>
      </w:r>
    </w:p>
    <w:p w:rsidR="00330A35" w:rsidRDefault="00330A35" w:rsidP="00330A35">
      <w:pPr>
        <w:pStyle w:val="Default"/>
      </w:pPr>
    </w:p>
    <w:p w:rsidR="00330A35" w:rsidRDefault="00330A35" w:rsidP="00330A35">
      <w:pPr>
        <w:pStyle w:val="Default"/>
      </w:pPr>
      <w:r>
        <w:t xml:space="preserve">3.  In general, the information about the specific projects does not allow NCPA to be able to evaluate whether the projects are consistent with SCE’s methodology, whether they are the best projects to perform within a given time period and whether the cost estimates are reasonable.  </w:t>
      </w:r>
    </w:p>
    <w:p w:rsidR="00330A35" w:rsidRDefault="00330A35">
      <w:pPr>
        <w:rPr>
          <w:color w:val="1F4E79" w:themeColor="accent1" w:themeShade="80"/>
          <w:sz w:val="40"/>
          <w:szCs w:val="40"/>
        </w:rPr>
      </w:pPr>
    </w:p>
    <w:p w:rsidR="00503B18" w:rsidRPr="00503B18" w:rsidRDefault="00503B18">
      <w:pPr>
        <w:rPr>
          <w:sz w:val="24"/>
          <w:szCs w:val="24"/>
        </w:rPr>
      </w:pPr>
    </w:p>
    <w:p w:rsidR="00503B18" w:rsidRPr="00503B18" w:rsidRDefault="00503B18" w:rsidP="00503B18">
      <w:pPr>
        <w:rPr>
          <w:color w:val="1F4E79" w:themeColor="accent1" w:themeShade="80"/>
          <w:sz w:val="24"/>
          <w:szCs w:val="24"/>
        </w:rPr>
      </w:pPr>
    </w:p>
    <w:sectPr w:rsidR="00503B18" w:rsidRPr="00503B18" w:rsidSect="00A765F7">
      <w:footerReference w:type="default" r:id="rId7"/>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93C" w:rsidRDefault="0040493C" w:rsidP="00A028D8">
      <w:pPr>
        <w:spacing w:after="0" w:line="240" w:lineRule="auto"/>
      </w:pPr>
      <w:r>
        <w:separator/>
      </w:r>
    </w:p>
  </w:endnote>
  <w:endnote w:type="continuationSeparator" w:id="0">
    <w:p w:rsidR="0040493C" w:rsidRDefault="0040493C" w:rsidP="00A0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908731"/>
      <w:docPartObj>
        <w:docPartGallery w:val="Page Numbers (Bottom of Page)"/>
        <w:docPartUnique/>
      </w:docPartObj>
    </w:sdtPr>
    <w:sdtEndPr>
      <w:rPr>
        <w:noProof/>
      </w:rPr>
    </w:sdtEndPr>
    <w:sdtContent>
      <w:p w:rsidR="00B70E5A" w:rsidRDefault="00B70E5A">
        <w:pPr>
          <w:pStyle w:val="Footer"/>
          <w:jc w:val="center"/>
        </w:pPr>
        <w:r>
          <w:fldChar w:fldCharType="begin"/>
        </w:r>
        <w:r>
          <w:instrText xml:space="preserve"> PAGE   \* MERGEFORMAT </w:instrText>
        </w:r>
        <w:r>
          <w:fldChar w:fldCharType="separate"/>
        </w:r>
        <w:r w:rsidR="00176FFA">
          <w:rPr>
            <w:noProof/>
          </w:rPr>
          <w:t>1</w:t>
        </w:r>
        <w:r>
          <w:rPr>
            <w:noProof/>
          </w:rPr>
          <w:fldChar w:fldCharType="end"/>
        </w:r>
      </w:p>
    </w:sdtContent>
  </w:sdt>
  <w:p w:rsidR="00B70E5A" w:rsidRDefault="00B70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93C" w:rsidRDefault="0040493C" w:rsidP="00A028D8">
      <w:pPr>
        <w:spacing w:after="0" w:line="240" w:lineRule="auto"/>
      </w:pPr>
      <w:r>
        <w:separator/>
      </w:r>
    </w:p>
  </w:footnote>
  <w:footnote w:type="continuationSeparator" w:id="0">
    <w:p w:rsidR="0040493C" w:rsidRDefault="0040493C" w:rsidP="00A028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D8"/>
    <w:rsid w:val="000415BB"/>
    <w:rsid w:val="00164F00"/>
    <w:rsid w:val="00176FFA"/>
    <w:rsid w:val="0024142C"/>
    <w:rsid w:val="00330A35"/>
    <w:rsid w:val="0040493C"/>
    <w:rsid w:val="004271D9"/>
    <w:rsid w:val="00443971"/>
    <w:rsid w:val="00503B18"/>
    <w:rsid w:val="00564BA3"/>
    <w:rsid w:val="00742B3B"/>
    <w:rsid w:val="007C7A8B"/>
    <w:rsid w:val="00971EE7"/>
    <w:rsid w:val="00A028D8"/>
    <w:rsid w:val="00A32EA1"/>
    <w:rsid w:val="00A765F7"/>
    <w:rsid w:val="00B70E5A"/>
    <w:rsid w:val="00DD4A67"/>
    <w:rsid w:val="00E80EFB"/>
    <w:rsid w:val="00EB6972"/>
    <w:rsid w:val="00EE52D7"/>
    <w:rsid w:val="00F806D1"/>
    <w:rsid w:val="00FA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2B032-2E57-4EA3-81EF-B3BE31EB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8D8"/>
  </w:style>
  <w:style w:type="paragraph" w:styleId="Footer">
    <w:name w:val="footer"/>
    <w:basedOn w:val="Normal"/>
    <w:link w:val="FooterChar"/>
    <w:uiPriority w:val="99"/>
    <w:unhideWhenUsed/>
    <w:rsid w:val="00A02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8D8"/>
  </w:style>
  <w:style w:type="table" w:styleId="TableGrid">
    <w:name w:val="Table Grid"/>
    <w:basedOn w:val="TableNormal"/>
    <w:uiPriority w:val="39"/>
    <w:rsid w:val="00971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A8B"/>
    <w:rPr>
      <w:color w:val="0563C1" w:themeColor="hyperlink"/>
      <w:u w:val="single"/>
    </w:rPr>
  </w:style>
  <w:style w:type="character" w:styleId="FollowedHyperlink">
    <w:name w:val="FollowedHyperlink"/>
    <w:basedOn w:val="DefaultParagraphFont"/>
    <w:uiPriority w:val="99"/>
    <w:semiHidden/>
    <w:unhideWhenUsed/>
    <w:rsid w:val="007C7A8B"/>
    <w:rPr>
      <w:color w:val="954F72" w:themeColor="followedHyperlink"/>
      <w:u w:val="single"/>
    </w:rPr>
  </w:style>
  <w:style w:type="paragraph" w:customStyle="1" w:styleId="Default">
    <w:name w:val="Default"/>
    <w:rsid w:val="00330A35"/>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ish.nand@ncp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Cornejo</dc:creator>
  <cp:keywords/>
  <dc:description/>
  <cp:lastModifiedBy>Fernando Cornejo</cp:lastModifiedBy>
  <cp:revision>2</cp:revision>
  <dcterms:created xsi:type="dcterms:W3CDTF">2019-06-27T20:43:00Z</dcterms:created>
  <dcterms:modified xsi:type="dcterms:W3CDTF">2019-06-27T20:43:00Z</dcterms:modified>
</cp:coreProperties>
</file>