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C6E" w:rsidP="43F020CE" w:rsidRDefault="00237C6E" w14:paraId="3ADE37CB" w14:textId="15A95BCC">
      <w:pPr>
        <w:pStyle w:val="coverbody"/>
        <w:spacing w:after="0"/>
        <w:rPr>
          <w:b w:val="1"/>
          <w:bCs w:val="1"/>
          <w:u w:val="single"/>
        </w:rPr>
      </w:pPr>
      <w:r w:rsidRPr="43F020CE" w:rsidR="43F020CE">
        <w:rPr>
          <w:b w:val="1"/>
          <w:bCs w:val="1"/>
          <w:u w:val="single"/>
        </w:rPr>
        <w:t xml:space="preserve">Full </w:t>
      </w:r>
    </w:p>
    <w:p w:rsidRPr="00F67349" w:rsidR="00237C6E" w:rsidP="00237C6E" w:rsidRDefault="00237C6E" w14:paraId="7A0F36B1" w14:textId="77777777">
      <w:pPr>
        <w:pStyle w:val="coverbody"/>
        <w:spacing w:after="0"/>
        <w:jc w:val="center"/>
        <w:rPr>
          <w:b/>
          <w:sz w:val="24"/>
          <w:szCs w:val="24"/>
          <w:u w:val="single"/>
        </w:rPr>
      </w:pPr>
      <w:r w:rsidRPr="00F67349">
        <w:rPr>
          <w:b/>
          <w:sz w:val="24"/>
          <w:szCs w:val="24"/>
          <w:u w:val="single"/>
        </w:rPr>
        <w:t>GAS ANNEX COVER SHEET</w:t>
      </w:r>
    </w:p>
    <w:p w:rsidRPr="00237C6E" w:rsidR="00237C6E" w:rsidP="00237C6E" w:rsidRDefault="00237C6E" w14:paraId="34B21D3C" w14:textId="77777777">
      <w:pPr>
        <w:pStyle w:val="coverbody"/>
        <w:spacing w:after="0"/>
        <w:jc w:val="center"/>
        <w:rPr>
          <w:b/>
          <w:u w:val="single"/>
        </w:rPr>
      </w:pPr>
    </w:p>
    <w:p w:rsidRPr="006D5DF8" w:rsidR="00F36016" w:rsidP="0021537A" w:rsidRDefault="0021537A" w14:paraId="3018673B" w14:textId="77777777">
      <w:pPr>
        <w:pStyle w:val="coverbody"/>
        <w:spacing w:after="360"/>
        <w:rPr>
          <w:sz w:val="24"/>
          <w:szCs w:val="24"/>
        </w:rPr>
      </w:pPr>
      <w:r w:rsidRPr="006D5DF8">
        <w:rPr>
          <w:sz w:val="24"/>
          <w:szCs w:val="24"/>
        </w:rPr>
        <w:t xml:space="preserve">This Gas Annex to the </w:t>
      </w:r>
      <w:r w:rsidRPr="006D5DF8" w:rsidR="00791343">
        <w:rPr>
          <w:sz w:val="24"/>
          <w:szCs w:val="24"/>
        </w:rPr>
        <w:t xml:space="preserve">EEI </w:t>
      </w:r>
      <w:r w:rsidRPr="006D5DF8" w:rsidR="00145F7D">
        <w:rPr>
          <w:sz w:val="24"/>
          <w:szCs w:val="24"/>
        </w:rPr>
        <w:t>Master Power Purchase &amp;</w:t>
      </w:r>
      <w:r w:rsidRPr="006D5DF8">
        <w:rPr>
          <w:sz w:val="24"/>
          <w:szCs w:val="24"/>
        </w:rPr>
        <w:t xml:space="preserve"> Sale Agreement</w:t>
      </w:r>
      <w:r w:rsidRPr="006D5DF8" w:rsidR="006A2903">
        <w:rPr>
          <w:sz w:val="24"/>
          <w:szCs w:val="24"/>
        </w:rPr>
        <w:t xml:space="preserve"> </w:t>
      </w:r>
      <w:r w:rsidRPr="006D5DF8">
        <w:rPr>
          <w:sz w:val="24"/>
          <w:szCs w:val="24"/>
        </w:rPr>
        <w:t>(“</w:t>
      </w:r>
      <w:r w:rsidRPr="006D5DF8" w:rsidR="006A2903">
        <w:rPr>
          <w:sz w:val="24"/>
          <w:szCs w:val="24"/>
        </w:rPr>
        <w:t>Gas Annex</w:t>
      </w:r>
      <w:r w:rsidRPr="006D5DF8" w:rsidR="00791343">
        <w:rPr>
          <w:sz w:val="24"/>
          <w:szCs w:val="24"/>
        </w:rPr>
        <w:t>”</w:t>
      </w:r>
      <w:r w:rsidRPr="006D5DF8">
        <w:rPr>
          <w:sz w:val="24"/>
          <w:szCs w:val="24"/>
        </w:rPr>
        <w:t>)</w:t>
      </w:r>
      <w:r w:rsidRPr="006D5DF8" w:rsidR="00EA1BA9">
        <w:rPr>
          <w:sz w:val="24"/>
          <w:szCs w:val="24"/>
        </w:rPr>
        <w:t xml:space="preserve"> is entered into</w:t>
      </w:r>
      <w:r w:rsidRPr="006D5DF8">
        <w:rPr>
          <w:sz w:val="24"/>
          <w:szCs w:val="24"/>
        </w:rPr>
        <w:t xml:space="preserve"> as of the following date: </w:t>
      </w:r>
      <w:r w:rsidRPr="006D5DF8" w:rsidR="00C614BA">
        <w:rPr>
          <w:b/>
          <w:sz w:val="24"/>
          <w:szCs w:val="24"/>
        </w:rPr>
        <w:t xml:space="preserve">_____________ </w:t>
      </w:r>
      <w:r w:rsidRPr="006D5DF8">
        <w:rPr>
          <w:sz w:val="24"/>
          <w:szCs w:val="24"/>
        </w:rPr>
        <w:t>(“Effective Date”)</w:t>
      </w:r>
      <w:r w:rsidRPr="006D5DF8" w:rsidR="00EA1BA9">
        <w:rPr>
          <w:sz w:val="24"/>
          <w:szCs w:val="24"/>
        </w:rPr>
        <w:t>, and is pursuant to t</w:t>
      </w:r>
      <w:r w:rsidRPr="006D5DF8" w:rsidR="00B73294">
        <w:rPr>
          <w:sz w:val="24"/>
          <w:szCs w:val="24"/>
        </w:rPr>
        <w:t>he EEI Master Power Purchase &amp; Sale</w:t>
      </w:r>
      <w:r w:rsidRPr="006D5DF8" w:rsidR="00EA1BA9">
        <w:rPr>
          <w:sz w:val="24"/>
          <w:szCs w:val="24"/>
        </w:rPr>
        <w:t xml:space="preserve"> Agreement (</w:t>
      </w:r>
      <w:r w:rsidRPr="006D5DF8" w:rsidR="005B624D">
        <w:rPr>
          <w:sz w:val="24"/>
          <w:szCs w:val="24"/>
        </w:rPr>
        <w:t xml:space="preserve">including without limitation any amendments, annexes or Cover Sheet thereto which are provided for and incorporated into the EEI Master Power Purchase &amp; Sale Agreement, </w:t>
      </w:r>
      <w:r w:rsidRPr="006D5DF8" w:rsidR="00EA1BA9">
        <w:rPr>
          <w:sz w:val="24"/>
          <w:szCs w:val="24"/>
        </w:rPr>
        <w:t>the “</w:t>
      </w:r>
      <w:r w:rsidRPr="006D5DF8" w:rsidR="001F30A9">
        <w:rPr>
          <w:sz w:val="24"/>
          <w:szCs w:val="24"/>
        </w:rPr>
        <w:t xml:space="preserve">EEI Master </w:t>
      </w:r>
      <w:r w:rsidRPr="006D5DF8" w:rsidR="00EA1BA9">
        <w:rPr>
          <w:sz w:val="24"/>
          <w:szCs w:val="24"/>
        </w:rPr>
        <w:t xml:space="preserve">Agreement”) previously entered into between the </w:t>
      </w:r>
      <w:r w:rsidRPr="006D5DF8" w:rsidR="006E6ACB">
        <w:rPr>
          <w:sz w:val="24"/>
          <w:szCs w:val="24"/>
        </w:rPr>
        <w:t>Parties</w:t>
      </w:r>
      <w:r w:rsidRPr="006D5DF8">
        <w:rPr>
          <w:sz w:val="24"/>
          <w:szCs w:val="24"/>
        </w:rPr>
        <w:t xml:space="preserve">.  The </w:t>
      </w:r>
      <w:r w:rsidRPr="006D5DF8" w:rsidR="00791343">
        <w:rPr>
          <w:sz w:val="24"/>
          <w:szCs w:val="24"/>
        </w:rPr>
        <w:t>Gas Annex</w:t>
      </w:r>
      <w:r w:rsidRPr="006D5DF8">
        <w:rPr>
          <w:sz w:val="24"/>
          <w:szCs w:val="24"/>
        </w:rPr>
        <w:t xml:space="preserve">, together with the </w:t>
      </w:r>
      <w:r w:rsidRPr="006D5DF8" w:rsidR="005B624D">
        <w:rPr>
          <w:sz w:val="24"/>
          <w:szCs w:val="24"/>
        </w:rPr>
        <w:t xml:space="preserve">EEI Master Agreement </w:t>
      </w:r>
      <w:r w:rsidRPr="006D5DF8">
        <w:rPr>
          <w:sz w:val="24"/>
          <w:szCs w:val="24"/>
        </w:rPr>
        <w:t xml:space="preserve">(including any </w:t>
      </w:r>
      <w:r w:rsidRPr="006D5DF8" w:rsidR="00B92F87">
        <w:rPr>
          <w:sz w:val="24"/>
          <w:szCs w:val="24"/>
        </w:rPr>
        <w:t>Gas Transactions</w:t>
      </w:r>
      <w:r w:rsidRPr="006D5DF8">
        <w:rPr>
          <w:sz w:val="24"/>
          <w:szCs w:val="24"/>
        </w:rPr>
        <w:t xml:space="preserve"> accep</w:t>
      </w:r>
      <w:r w:rsidRPr="006D5DF8" w:rsidR="00B92F87">
        <w:rPr>
          <w:sz w:val="24"/>
          <w:szCs w:val="24"/>
        </w:rPr>
        <w:t>ted in accordance with Paragraph 1</w:t>
      </w:r>
      <w:r w:rsidRPr="006D5DF8">
        <w:rPr>
          <w:sz w:val="24"/>
          <w:szCs w:val="24"/>
        </w:rPr>
        <w:t xml:space="preserve">.3 hereto) shall be referred to as the “Agreement.”  </w:t>
      </w:r>
      <w:r w:rsidRPr="006D5DF8" w:rsidR="00E51344">
        <w:rPr>
          <w:sz w:val="24"/>
          <w:szCs w:val="24"/>
        </w:rPr>
        <w:t>Party</w:t>
      </w:r>
      <w:r w:rsidRPr="006D5DF8">
        <w:rPr>
          <w:sz w:val="24"/>
          <w:szCs w:val="24"/>
        </w:rPr>
        <w:t xml:space="preserve"> A (as defined below) and </w:t>
      </w:r>
      <w:r w:rsidRPr="006D5DF8" w:rsidR="00E51344">
        <w:rPr>
          <w:sz w:val="24"/>
          <w:szCs w:val="24"/>
        </w:rPr>
        <w:t>Party</w:t>
      </w:r>
      <w:r w:rsidRPr="006D5DF8">
        <w:rPr>
          <w:sz w:val="24"/>
          <w:szCs w:val="24"/>
        </w:rPr>
        <w:t xml:space="preserve"> B (as defined below) are referred to individually as the “</w:t>
      </w:r>
      <w:r w:rsidRPr="006D5DF8" w:rsidR="00E51344">
        <w:rPr>
          <w:sz w:val="24"/>
          <w:szCs w:val="24"/>
        </w:rPr>
        <w:t>Party</w:t>
      </w:r>
      <w:r w:rsidRPr="006D5DF8">
        <w:rPr>
          <w:sz w:val="24"/>
          <w:szCs w:val="24"/>
        </w:rPr>
        <w:t xml:space="preserve">” and collectively as the “Parties.”   The Parties to this </w:t>
      </w:r>
      <w:r w:rsidRPr="006D5DF8" w:rsidR="007D10BB">
        <w:rPr>
          <w:sz w:val="24"/>
          <w:szCs w:val="24"/>
        </w:rPr>
        <w:t>Gas Annex</w:t>
      </w:r>
      <w:r w:rsidRPr="006D5DF8">
        <w:rPr>
          <w:sz w:val="24"/>
          <w:szCs w:val="24"/>
        </w:rPr>
        <w:t xml:space="preserve"> are the following:</w:t>
      </w: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230"/>
        <w:gridCol w:w="4008"/>
        <w:gridCol w:w="1314"/>
        <w:gridCol w:w="3996"/>
      </w:tblGrid>
      <w:tr w:rsidRPr="006D5DF8" w:rsidR="00F36016" w:rsidTr="002210F7" w14:paraId="2846D13F" w14:textId="77777777">
        <w:tc>
          <w:tcPr>
            <w:tcW w:w="5238" w:type="dxa"/>
            <w:gridSpan w:val="2"/>
          </w:tcPr>
          <w:p w:rsidRPr="006D5DF8" w:rsidR="00F36016" w:rsidRDefault="00F36016" w14:paraId="333D1382" w14:textId="77777777">
            <w:pPr>
              <w:rPr>
                <w:bCs/>
              </w:rPr>
            </w:pPr>
            <w:r w:rsidRPr="006D5DF8">
              <w:rPr>
                <w:b/>
              </w:rPr>
              <w:t>Name:</w:t>
            </w:r>
            <w:r w:rsidRPr="006D5DF8">
              <w:rPr>
                <w:bCs/>
              </w:rPr>
              <w:t xml:space="preserve"> </w:t>
            </w:r>
            <w:r w:rsidRPr="006D5DF8" w:rsidR="00983F0F">
              <w:rPr>
                <w:bCs/>
              </w:rPr>
              <w:t xml:space="preserve">_________________, a ____________ organized under the laws of the State of ____________ </w:t>
            </w:r>
            <w:r w:rsidRPr="006D5DF8" w:rsidR="007D10BB">
              <w:rPr>
                <w:bCs/>
              </w:rPr>
              <w:t>(</w:t>
            </w:r>
            <w:r w:rsidRPr="006D5DF8">
              <w:rPr>
                <w:bCs/>
              </w:rPr>
              <w:t>“</w:t>
            </w:r>
            <w:r w:rsidRPr="006D5DF8" w:rsidR="00E51344">
              <w:rPr>
                <w:bCs/>
              </w:rPr>
              <w:t>Party</w:t>
            </w:r>
            <w:r w:rsidRPr="006D5DF8">
              <w:rPr>
                <w:bCs/>
              </w:rPr>
              <w:t xml:space="preserve"> A”)</w:t>
            </w:r>
          </w:p>
          <w:p w:rsidRPr="006D5DF8" w:rsidR="00F36016" w:rsidRDefault="00F36016" w14:paraId="49222A3B" w14:textId="77777777">
            <w:pPr>
              <w:rPr>
                <w:bCs/>
              </w:rPr>
            </w:pPr>
          </w:p>
        </w:tc>
        <w:tc>
          <w:tcPr>
            <w:tcW w:w="5310" w:type="dxa"/>
            <w:gridSpan w:val="2"/>
          </w:tcPr>
          <w:p w:rsidRPr="006D5DF8" w:rsidR="00F36016" w:rsidP="00983743" w:rsidRDefault="00F36016" w14:paraId="3EBB08A1" w14:textId="77777777">
            <w:pPr>
              <w:rPr>
                <w:bCs/>
              </w:rPr>
            </w:pPr>
            <w:r w:rsidRPr="006D5DF8">
              <w:rPr>
                <w:b/>
              </w:rPr>
              <w:t>Name</w:t>
            </w:r>
            <w:r w:rsidRPr="006D5DF8">
              <w:rPr>
                <w:bCs/>
              </w:rPr>
              <w:t xml:space="preserve">: </w:t>
            </w:r>
            <w:r w:rsidR="00983743">
              <w:rPr>
                <w:bCs/>
              </w:rPr>
              <w:t xml:space="preserve">Southern California Edison Company, a corporation </w:t>
            </w:r>
            <w:r w:rsidRPr="006D5DF8">
              <w:rPr>
                <w:bCs/>
              </w:rPr>
              <w:t>organized under the laws</w:t>
            </w:r>
            <w:r w:rsidRPr="006D5DF8" w:rsidR="008C5E48">
              <w:rPr>
                <w:bCs/>
              </w:rPr>
              <w:t xml:space="preserve"> of the State of </w:t>
            </w:r>
            <w:r w:rsidR="00983743">
              <w:rPr>
                <w:bCs/>
              </w:rPr>
              <w:t xml:space="preserve">California </w:t>
            </w:r>
            <w:r w:rsidRPr="006D5DF8" w:rsidR="008C5E48">
              <w:rPr>
                <w:bCs/>
              </w:rPr>
              <w:t>(</w:t>
            </w:r>
            <w:r w:rsidRPr="006D5DF8">
              <w:rPr>
                <w:bCs/>
              </w:rPr>
              <w:t>“</w:t>
            </w:r>
            <w:r w:rsidRPr="006D5DF8" w:rsidR="00E51344">
              <w:rPr>
                <w:bCs/>
              </w:rPr>
              <w:t>Party</w:t>
            </w:r>
            <w:r w:rsidRPr="006D5DF8">
              <w:rPr>
                <w:bCs/>
              </w:rPr>
              <w:t xml:space="preserve"> B”)</w:t>
            </w:r>
          </w:p>
        </w:tc>
      </w:tr>
      <w:tr w:rsidRPr="006D5DF8" w:rsidR="00BC37CE" w:rsidTr="009B7810" w14:paraId="0BA5D903" w14:textId="77777777">
        <w:tc>
          <w:tcPr>
            <w:tcW w:w="5238" w:type="dxa"/>
            <w:gridSpan w:val="2"/>
          </w:tcPr>
          <w:p w:rsidRPr="006D5DF8" w:rsidR="00BC37CE" w:rsidP="00F72DD5" w:rsidRDefault="00BC37CE" w14:paraId="3FD61FAD" w14:textId="77777777">
            <w:pPr>
              <w:rPr>
                <w:b/>
              </w:rPr>
            </w:pPr>
            <w:r w:rsidRPr="006D5DF8">
              <w:rPr>
                <w:b/>
              </w:rPr>
              <w:t xml:space="preserve">Date of </w:t>
            </w:r>
            <w:r w:rsidRPr="006D5DF8" w:rsidR="00842958">
              <w:rPr>
                <w:b/>
              </w:rPr>
              <w:t xml:space="preserve">the </w:t>
            </w:r>
            <w:r w:rsidRPr="006D5DF8" w:rsidR="00F72DD5">
              <w:rPr>
                <w:b/>
              </w:rPr>
              <w:t xml:space="preserve">EEI </w:t>
            </w:r>
            <w:r w:rsidRPr="006D5DF8" w:rsidR="00B73294">
              <w:rPr>
                <w:b/>
              </w:rPr>
              <w:t xml:space="preserve">Master </w:t>
            </w:r>
            <w:r w:rsidRPr="006D5DF8">
              <w:rPr>
                <w:b/>
              </w:rPr>
              <w:t xml:space="preserve">Agreement between </w:t>
            </w:r>
            <w:r w:rsidRPr="006D5DF8" w:rsidR="00E51344">
              <w:rPr>
                <w:b/>
              </w:rPr>
              <w:t>Party</w:t>
            </w:r>
            <w:r w:rsidRPr="006D5DF8">
              <w:rPr>
                <w:b/>
              </w:rPr>
              <w:t xml:space="preserve"> A and </w:t>
            </w:r>
            <w:r w:rsidRPr="006D5DF8" w:rsidR="00E51344">
              <w:rPr>
                <w:b/>
              </w:rPr>
              <w:t>Party</w:t>
            </w:r>
            <w:r w:rsidRPr="006D5DF8">
              <w:rPr>
                <w:b/>
              </w:rPr>
              <w:t xml:space="preserve"> B:</w:t>
            </w:r>
          </w:p>
        </w:tc>
        <w:tc>
          <w:tcPr>
            <w:tcW w:w="5310" w:type="dxa"/>
            <w:gridSpan w:val="2"/>
          </w:tcPr>
          <w:p w:rsidRPr="006D5DF8" w:rsidR="00BC37CE" w:rsidP="00BC37CE" w:rsidRDefault="00BC37CE" w14:paraId="1489F5C2" w14:textId="77777777">
            <w:pPr>
              <w:tabs>
                <w:tab w:val="left" w:pos="2862"/>
              </w:tabs>
              <w:spacing w:before="240"/>
              <w:rPr>
                <w:u w:val="single"/>
              </w:rPr>
            </w:pPr>
            <w:r w:rsidRPr="006D5DF8">
              <w:rPr>
                <w:u w:val="single"/>
              </w:rPr>
              <w:tab/>
            </w:r>
          </w:p>
        </w:tc>
      </w:tr>
      <w:tr w:rsidRPr="006D5DF8" w:rsidR="00BC37CE" w:rsidTr="009B7810" w14:paraId="19CC3F63" w14:textId="77777777">
        <w:tc>
          <w:tcPr>
            <w:tcW w:w="5238" w:type="dxa"/>
            <w:gridSpan w:val="2"/>
          </w:tcPr>
          <w:p w:rsidRPr="006D5DF8" w:rsidR="00BC37CE" w:rsidP="00450FAE" w:rsidRDefault="00BC37CE" w14:paraId="74831124" w14:textId="77777777">
            <w:pPr>
              <w:rPr>
                <w:b/>
              </w:rPr>
            </w:pPr>
          </w:p>
        </w:tc>
        <w:tc>
          <w:tcPr>
            <w:tcW w:w="5310" w:type="dxa"/>
            <w:gridSpan w:val="2"/>
          </w:tcPr>
          <w:p w:rsidRPr="006D5DF8" w:rsidR="00BC37CE" w:rsidP="00450FAE" w:rsidRDefault="00BC37CE" w14:paraId="6335961A" w14:textId="77777777">
            <w:pPr>
              <w:rPr>
                <w:b/>
              </w:rPr>
            </w:pPr>
          </w:p>
        </w:tc>
      </w:tr>
      <w:tr w:rsidRPr="006D5DF8" w:rsidR="00BC37CE" w:rsidTr="009B7810" w14:paraId="328F3BB4" w14:textId="77777777">
        <w:tc>
          <w:tcPr>
            <w:tcW w:w="5238" w:type="dxa"/>
            <w:gridSpan w:val="2"/>
          </w:tcPr>
          <w:p w:rsidRPr="006D5DF8" w:rsidR="00BC37CE" w:rsidP="00450FAE" w:rsidRDefault="00BC37CE" w14:paraId="4BA86792" w14:textId="77777777">
            <w:pPr>
              <w:rPr>
                <w:b/>
              </w:rPr>
            </w:pPr>
            <w:r w:rsidRPr="006D5DF8">
              <w:rPr>
                <w:b/>
              </w:rPr>
              <w:t>Effective Date of Gas Annex:</w:t>
            </w:r>
          </w:p>
        </w:tc>
        <w:tc>
          <w:tcPr>
            <w:tcW w:w="5310" w:type="dxa"/>
            <w:gridSpan w:val="2"/>
          </w:tcPr>
          <w:p w:rsidRPr="006D5DF8" w:rsidR="00BC37CE" w:rsidP="007E2A34" w:rsidRDefault="00BC37CE" w14:paraId="169A2522" w14:textId="77777777">
            <w:pPr>
              <w:tabs>
                <w:tab w:val="left" w:pos="2862"/>
              </w:tabs>
              <w:spacing w:after="240"/>
            </w:pPr>
            <w:r w:rsidRPr="006D5DF8">
              <w:rPr>
                <w:u w:val="single"/>
              </w:rPr>
              <w:tab/>
            </w:r>
            <w:r w:rsidRPr="006D5DF8" w:rsidR="007E2A34">
              <w:t xml:space="preserve"> (the “Gas Annex Effective Date”)</w:t>
            </w:r>
          </w:p>
        </w:tc>
      </w:tr>
      <w:tr w:rsidRPr="006D5DF8" w:rsidR="007E2A34" w:rsidTr="009B7810" w14:paraId="1BC258B4" w14:textId="77777777">
        <w:tc>
          <w:tcPr>
            <w:tcW w:w="5238" w:type="dxa"/>
            <w:gridSpan w:val="2"/>
          </w:tcPr>
          <w:p w:rsidRPr="006D5DF8" w:rsidR="007E2A34" w:rsidP="00450FAE" w:rsidRDefault="007E2A34" w14:paraId="3BF244A1" w14:textId="77777777">
            <w:pPr>
              <w:rPr>
                <w:b/>
              </w:rPr>
            </w:pPr>
          </w:p>
        </w:tc>
        <w:tc>
          <w:tcPr>
            <w:tcW w:w="5310" w:type="dxa"/>
            <w:gridSpan w:val="2"/>
          </w:tcPr>
          <w:p w:rsidRPr="006D5DF8" w:rsidR="007E2A34" w:rsidP="006857DE" w:rsidRDefault="007E2A34" w14:paraId="583F9EF7" w14:textId="77777777">
            <w:pPr>
              <w:tabs>
                <w:tab w:val="left" w:pos="2862"/>
              </w:tabs>
              <w:rPr>
                <w:i/>
              </w:rPr>
            </w:pPr>
            <w:r w:rsidRPr="006D5DF8">
              <w:rPr>
                <w:i/>
              </w:rPr>
              <w:t xml:space="preserve">If the Parties do not specify a Gas Annex Effective Date, the Gas Annex Effective Date shall be the Date of the </w:t>
            </w:r>
            <w:r w:rsidRPr="006D5DF8" w:rsidR="00842958">
              <w:rPr>
                <w:i/>
              </w:rPr>
              <w:t>EEI Master Agreement</w:t>
            </w:r>
            <w:r w:rsidRPr="006D5DF8">
              <w:rPr>
                <w:i/>
              </w:rPr>
              <w:t>.</w:t>
            </w:r>
          </w:p>
        </w:tc>
      </w:tr>
      <w:tr w:rsidRPr="006D5DF8" w:rsidR="00F36016" w:rsidTr="002210F7" w14:paraId="5128F6A2" w14:textId="77777777">
        <w:tc>
          <w:tcPr>
            <w:tcW w:w="5238" w:type="dxa"/>
            <w:gridSpan w:val="2"/>
          </w:tcPr>
          <w:p w:rsidRPr="006D5DF8" w:rsidR="00F36016" w:rsidP="00842958" w:rsidRDefault="00F36016" w14:paraId="09D1A53F" w14:textId="77777777">
            <w:pPr>
              <w:rPr>
                <w:bCs/>
              </w:rPr>
            </w:pPr>
          </w:p>
        </w:tc>
        <w:tc>
          <w:tcPr>
            <w:tcW w:w="5310" w:type="dxa"/>
            <w:gridSpan w:val="2"/>
          </w:tcPr>
          <w:p w:rsidRPr="006D5DF8" w:rsidR="00F36016" w:rsidP="00842958" w:rsidRDefault="00F36016" w14:paraId="4ABD09AC" w14:textId="77777777">
            <w:pPr>
              <w:rPr>
                <w:bCs/>
              </w:rPr>
            </w:pPr>
          </w:p>
        </w:tc>
      </w:tr>
      <w:tr w:rsidRPr="006D5DF8" w:rsidR="00F36016" w:rsidTr="002210F7" w14:paraId="6DFE42C5" w14:textId="77777777">
        <w:tc>
          <w:tcPr>
            <w:tcW w:w="5238" w:type="dxa"/>
            <w:gridSpan w:val="2"/>
          </w:tcPr>
          <w:p w:rsidRPr="006D5DF8" w:rsidR="00F36016" w:rsidRDefault="00F36016" w14:paraId="2B8A74F4" w14:textId="77777777">
            <w:pPr>
              <w:rPr>
                <w:b/>
              </w:rPr>
            </w:pPr>
            <w:r w:rsidRPr="006D5DF8">
              <w:rPr>
                <w:b/>
              </w:rPr>
              <w:t>All Notices:</w:t>
            </w:r>
          </w:p>
          <w:p w:rsidRPr="006D5DF8" w:rsidR="00F36016" w:rsidRDefault="00F36016" w14:paraId="79B56EC8" w14:textId="77777777">
            <w:pPr>
              <w:rPr>
                <w:b/>
              </w:rPr>
            </w:pPr>
          </w:p>
        </w:tc>
        <w:tc>
          <w:tcPr>
            <w:tcW w:w="5310" w:type="dxa"/>
            <w:gridSpan w:val="2"/>
          </w:tcPr>
          <w:p w:rsidRPr="006D5DF8" w:rsidR="00F36016" w:rsidRDefault="00F36016" w14:paraId="4067ED10" w14:textId="77777777">
            <w:pPr>
              <w:rPr>
                <w:b/>
              </w:rPr>
            </w:pPr>
            <w:r w:rsidRPr="006D5DF8">
              <w:rPr>
                <w:b/>
              </w:rPr>
              <w:t>All Notices:</w:t>
            </w:r>
          </w:p>
        </w:tc>
      </w:tr>
      <w:tr w:rsidRPr="006D5DF8" w:rsidR="00F36016" w:rsidTr="002210F7" w14:paraId="5406B365" w14:textId="77777777">
        <w:tc>
          <w:tcPr>
            <w:tcW w:w="5238" w:type="dxa"/>
            <w:gridSpan w:val="2"/>
          </w:tcPr>
          <w:p w:rsidRPr="006D5DF8" w:rsidR="00F36016" w:rsidP="00842958" w:rsidRDefault="00F36016" w14:paraId="4E54761A" w14:textId="77777777">
            <w:pPr>
              <w:rPr>
                <w:bCs/>
              </w:rPr>
            </w:pPr>
            <w:r w:rsidRPr="006D5DF8">
              <w:rPr>
                <w:bCs/>
              </w:rPr>
              <w:t xml:space="preserve">As set forth on the </w:t>
            </w:r>
            <w:r w:rsidRPr="006D5DF8" w:rsidR="009E72FB">
              <w:rPr>
                <w:bCs/>
              </w:rPr>
              <w:t xml:space="preserve">Cover Sheet to the </w:t>
            </w:r>
            <w:r w:rsidRPr="006D5DF8" w:rsidR="00842958">
              <w:rPr>
                <w:bCs/>
              </w:rPr>
              <w:t>EEI Master Agreement</w:t>
            </w:r>
            <w:r w:rsidRPr="006D5DF8">
              <w:rPr>
                <w:bCs/>
              </w:rPr>
              <w:t xml:space="preserve"> unless otherwise set forth below:</w:t>
            </w:r>
          </w:p>
        </w:tc>
        <w:tc>
          <w:tcPr>
            <w:tcW w:w="5310" w:type="dxa"/>
            <w:gridSpan w:val="2"/>
          </w:tcPr>
          <w:p w:rsidRPr="006D5DF8" w:rsidR="00F36016" w:rsidP="00842958" w:rsidRDefault="009E72FB" w14:paraId="1943AB13" w14:textId="77777777">
            <w:pPr>
              <w:rPr>
                <w:bCs/>
              </w:rPr>
            </w:pPr>
            <w:r w:rsidRPr="006D5DF8">
              <w:rPr>
                <w:bCs/>
              </w:rPr>
              <w:t xml:space="preserve">As set forth on the Cover Sheet to the </w:t>
            </w:r>
            <w:r w:rsidRPr="006D5DF8" w:rsidR="00842958">
              <w:rPr>
                <w:bCs/>
              </w:rPr>
              <w:t>EEI Master Agreement</w:t>
            </w:r>
            <w:r w:rsidRPr="006D5DF8">
              <w:rPr>
                <w:bCs/>
              </w:rPr>
              <w:t xml:space="preserve"> unless otherwise set forth below:</w:t>
            </w:r>
          </w:p>
        </w:tc>
      </w:tr>
      <w:tr w:rsidRPr="006D5DF8" w:rsidR="00F36016" w:rsidTr="002210F7" w14:paraId="5E0AE230" w14:textId="77777777">
        <w:tc>
          <w:tcPr>
            <w:tcW w:w="5238" w:type="dxa"/>
            <w:gridSpan w:val="2"/>
          </w:tcPr>
          <w:p w:rsidRPr="006D5DF8" w:rsidR="00F36016" w:rsidRDefault="00F36016" w14:paraId="201D0C13" w14:textId="77777777">
            <w:pPr>
              <w:rPr>
                <w:bCs/>
              </w:rPr>
            </w:pPr>
          </w:p>
        </w:tc>
        <w:tc>
          <w:tcPr>
            <w:tcW w:w="5310" w:type="dxa"/>
            <w:gridSpan w:val="2"/>
          </w:tcPr>
          <w:p w:rsidRPr="006D5DF8" w:rsidR="00F36016" w:rsidRDefault="00F36016" w14:paraId="1564FB56" w14:textId="77777777">
            <w:pPr>
              <w:rPr>
                <w:bCs/>
              </w:rPr>
            </w:pPr>
          </w:p>
        </w:tc>
      </w:tr>
      <w:tr w:rsidRPr="006D5DF8" w:rsidR="00BC37CE" w:rsidTr="002210F7" w14:paraId="696370CB" w14:textId="77777777">
        <w:tc>
          <w:tcPr>
            <w:tcW w:w="1230" w:type="dxa"/>
          </w:tcPr>
          <w:p w:rsidRPr="006D5DF8" w:rsidR="00BC37CE" w:rsidP="00BC37CE" w:rsidRDefault="00BC37CE" w14:paraId="6294445F" w14:textId="77777777">
            <w:pPr>
              <w:rPr>
                <w:bCs/>
              </w:rPr>
            </w:pPr>
            <w:r w:rsidRPr="006D5DF8">
              <w:rPr>
                <w:bCs/>
              </w:rPr>
              <w:t>Street:</w:t>
            </w:r>
          </w:p>
        </w:tc>
        <w:tc>
          <w:tcPr>
            <w:tcW w:w="4008" w:type="dxa"/>
          </w:tcPr>
          <w:p w:rsidRPr="006D5DF8" w:rsidR="00BC37CE" w:rsidP="003878F5" w:rsidRDefault="00BC37CE" w14:paraId="6D0FD0CB" w14:textId="77777777">
            <w:pPr>
              <w:keepNext/>
              <w:keepLines/>
              <w:widowControl w:val="0"/>
              <w:autoSpaceDE w:val="0"/>
              <w:autoSpaceDN w:val="0"/>
              <w:adjustRightInd w:val="0"/>
            </w:pPr>
          </w:p>
        </w:tc>
        <w:tc>
          <w:tcPr>
            <w:tcW w:w="1314" w:type="dxa"/>
          </w:tcPr>
          <w:p w:rsidRPr="006D5DF8" w:rsidR="00BC37CE" w:rsidP="00450FAE" w:rsidRDefault="00BC37CE" w14:paraId="12C9E540" w14:textId="77777777">
            <w:pPr>
              <w:rPr>
                <w:bCs/>
              </w:rPr>
            </w:pPr>
            <w:r w:rsidRPr="006D5DF8">
              <w:rPr>
                <w:bCs/>
              </w:rPr>
              <w:t>Street:</w:t>
            </w:r>
          </w:p>
        </w:tc>
        <w:tc>
          <w:tcPr>
            <w:tcW w:w="3996" w:type="dxa"/>
          </w:tcPr>
          <w:p w:rsidRPr="006D5DF8" w:rsidR="00BC37CE" w:rsidP="00BC37CE" w:rsidRDefault="00983743" w14:paraId="666C7222" w14:textId="77777777">
            <w:pPr>
              <w:tabs>
                <w:tab w:val="left" w:pos="3582"/>
              </w:tabs>
              <w:rPr>
                <w:bCs/>
              </w:rPr>
            </w:pPr>
            <w:r>
              <w:rPr>
                <w:bCs/>
              </w:rPr>
              <w:t>2244 Walnut Grove Avenue, GO-1, Quad 1-C</w:t>
            </w:r>
            <w:r w:rsidRPr="006D5DF8" w:rsidR="00BC37CE">
              <w:rPr>
                <w:bCs/>
              </w:rPr>
              <w:tab/>
            </w:r>
          </w:p>
        </w:tc>
      </w:tr>
      <w:tr w:rsidRPr="006D5DF8" w:rsidR="00BC37CE" w:rsidTr="002210F7" w14:paraId="463429A4" w14:textId="77777777">
        <w:tc>
          <w:tcPr>
            <w:tcW w:w="1230" w:type="dxa"/>
          </w:tcPr>
          <w:p w:rsidRPr="006D5DF8" w:rsidR="00BC37CE" w:rsidP="00BC37CE" w:rsidRDefault="00BC37CE" w14:paraId="26EB11E9" w14:textId="77777777">
            <w:pPr>
              <w:rPr>
                <w:bCs/>
              </w:rPr>
            </w:pPr>
            <w:r w:rsidRPr="006D5DF8">
              <w:rPr>
                <w:bCs/>
              </w:rPr>
              <w:t>City</w:t>
            </w:r>
            <w:r w:rsidRPr="006D5DF8" w:rsidR="00C70C52">
              <w:rPr>
                <w:bCs/>
              </w:rPr>
              <w:t>, State, Zip</w:t>
            </w:r>
            <w:r w:rsidRPr="006D5DF8">
              <w:rPr>
                <w:bCs/>
              </w:rPr>
              <w:t>:</w:t>
            </w:r>
          </w:p>
        </w:tc>
        <w:tc>
          <w:tcPr>
            <w:tcW w:w="4008" w:type="dxa"/>
          </w:tcPr>
          <w:p w:rsidRPr="006D5DF8" w:rsidR="00BC37CE" w:rsidP="00BC37CE" w:rsidRDefault="00BC37CE" w14:paraId="231ADC48" w14:textId="77777777">
            <w:pPr>
              <w:tabs>
                <w:tab w:val="left" w:pos="3581"/>
              </w:tabs>
              <w:rPr>
                <w:bCs/>
              </w:rPr>
            </w:pPr>
          </w:p>
        </w:tc>
        <w:tc>
          <w:tcPr>
            <w:tcW w:w="1314" w:type="dxa"/>
          </w:tcPr>
          <w:p w:rsidRPr="006D5DF8" w:rsidR="00BC37CE" w:rsidP="00450FAE" w:rsidRDefault="00BC37CE" w14:paraId="58817851" w14:textId="77777777">
            <w:pPr>
              <w:rPr>
                <w:bCs/>
              </w:rPr>
            </w:pPr>
            <w:r w:rsidRPr="006D5DF8">
              <w:rPr>
                <w:bCs/>
              </w:rPr>
              <w:t>City</w:t>
            </w:r>
            <w:r w:rsidRPr="006D5DF8" w:rsidR="00C70C52">
              <w:rPr>
                <w:bCs/>
              </w:rPr>
              <w:t>, State, Zip</w:t>
            </w:r>
            <w:r w:rsidRPr="006D5DF8">
              <w:rPr>
                <w:bCs/>
              </w:rPr>
              <w:t>:</w:t>
            </w:r>
          </w:p>
        </w:tc>
        <w:tc>
          <w:tcPr>
            <w:tcW w:w="3996" w:type="dxa"/>
          </w:tcPr>
          <w:p w:rsidRPr="006D5DF8" w:rsidR="00BC37CE" w:rsidP="00BC37CE" w:rsidRDefault="00983743" w14:paraId="79F1A42C" w14:textId="77777777">
            <w:pPr>
              <w:tabs>
                <w:tab w:val="left" w:pos="3582"/>
              </w:tabs>
              <w:rPr>
                <w:bCs/>
              </w:rPr>
            </w:pPr>
            <w:r>
              <w:rPr>
                <w:bCs/>
              </w:rPr>
              <w:t>Rosemead, CA 91770</w:t>
            </w:r>
            <w:r w:rsidRPr="006D5DF8" w:rsidR="00BC37CE">
              <w:rPr>
                <w:bCs/>
              </w:rPr>
              <w:tab/>
            </w:r>
          </w:p>
        </w:tc>
      </w:tr>
      <w:tr w:rsidRPr="006D5DF8" w:rsidR="00BC37CE" w:rsidTr="002210F7" w14:paraId="4DC811FE" w14:textId="77777777">
        <w:tc>
          <w:tcPr>
            <w:tcW w:w="1230" w:type="dxa"/>
          </w:tcPr>
          <w:p w:rsidRPr="006D5DF8" w:rsidR="00BC37CE" w:rsidP="00BC37CE" w:rsidRDefault="00BC37CE" w14:paraId="5A2E4394" w14:textId="77777777">
            <w:pPr>
              <w:rPr>
                <w:bCs/>
              </w:rPr>
            </w:pPr>
            <w:r w:rsidRPr="006D5DF8">
              <w:rPr>
                <w:bCs/>
              </w:rPr>
              <w:t>Attn:</w:t>
            </w:r>
          </w:p>
        </w:tc>
        <w:tc>
          <w:tcPr>
            <w:tcW w:w="4008" w:type="dxa"/>
          </w:tcPr>
          <w:p w:rsidRPr="006D5DF8" w:rsidR="00BC37CE" w:rsidP="00BC37CE" w:rsidRDefault="00BC37CE" w14:paraId="3BE37E26" w14:textId="77777777">
            <w:pPr>
              <w:tabs>
                <w:tab w:val="left" w:pos="3581"/>
              </w:tabs>
              <w:rPr>
                <w:bCs/>
                <w:u w:val="single"/>
              </w:rPr>
            </w:pPr>
          </w:p>
        </w:tc>
        <w:tc>
          <w:tcPr>
            <w:tcW w:w="1314" w:type="dxa"/>
          </w:tcPr>
          <w:p w:rsidRPr="006D5DF8" w:rsidR="00BC37CE" w:rsidP="00450FAE" w:rsidRDefault="00BC37CE" w14:paraId="216B5B89" w14:textId="77777777">
            <w:pPr>
              <w:rPr>
                <w:bCs/>
              </w:rPr>
            </w:pPr>
            <w:r w:rsidRPr="006D5DF8">
              <w:rPr>
                <w:bCs/>
              </w:rPr>
              <w:t>Attn:</w:t>
            </w:r>
          </w:p>
        </w:tc>
        <w:tc>
          <w:tcPr>
            <w:tcW w:w="3996" w:type="dxa"/>
          </w:tcPr>
          <w:p w:rsidRPr="006D5DF8" w:rsidR="00BC37CE" w:rsidP="00BC37CE" w:rsidRDefault="00983743" w14:paraId="2EA3678B" w14:textId="77777777">
            <w:pPr>
              <w:tabs>
                <w:tab w:val="left" w:pos="3582"/>
              </w:tabs>
              <w:rPr>
                <w:bCs/>
              </w:rPr>
            </w:pPr>
            <w:r>
              <w:rPr>
                <w:bCs/>
              </w:rPr>
              <w:t>Contract Management</w:t>
            </w:r>
            <w:r w:rsidRPr="006D5DF8" w:rsidR="00BC37CE">
              <w:rPr>
                <w:bCs/>
              </w:rPr>
              <w:tab/>
            </w:r>
          </w:p>
        </w:tc>
      </w:tr>
      <w:tr w:rsidRPr="006D5DF8" w:rsidR="00BC37CE" w:rsidTr="002210F7" w14:paraId="29850042" w14:textId="77777777">
        <w:tc>
          <w:tcPr>
            <w:tcW w:w="1230" w:type="dxa"/>
          </w:tcPr>
          <w:p w:rsidRPr="006D5DF8" w:rsidR="00BC37CE" w:rsidP="00BC37CE" w:rsidRDefault="00BC37CE" w14:paraId="0F671697" w14:textId="77777777">
            <w:pPr>
              <w:rPr>
                <w:bCs/>
              </w:rPr>
            </w:pPr>
            <w:r w:rsidRPr="006D5DF8">
              <w:rPr>
                <w:bCs/>
              </w:rPr>
              <w:t>Phone:</w:t>
            </w:r>
          </w:p>
        </w:tc>
        <w:tc>
          <w:tcPr>
            <w:tcW w:w="4008" w:type="dxa"/>
          </w:tcPr>
          <w:p w:rsidRPr="006D5DF8" w:rsidR="00BC37CE" w:rsidP="00BC37CE" w:rsidRDefault="00BC37CE" w14:paraId="00DA661E" w14:textId="77777777">
            <w:pPr>
              <w:tabs>
                <w:tab w:val="left" w:pos="3581"/>
              </w:tabs>
              <w:rPr>
                <w:bCs/>
              </w:rPr>
            </w:pPr>
            <w:r w:rsidRPr="006D5DF8">
              <w:rPr>
                <w:bCs/>
              </w:rPr>
              <w:tab/>
            </w:r>
          </w:p>
        </w:tc>
        <w:tc>
          <w:tcPr>
            <w:tcW w:w="1314" w:type="dxa"/>
          </w:tcPr>
          <w:p w:rsidRPr="006D5DF8" w:rsidR="00BC37CE" w:rsidP="00450FAE" w:rsidRDefault="00BC37CE" w14:paraId="558C3668" w14:textId="77777777">
            <w:pPr>
              <w:rPr>
                <w:bCs/>
              </w:rPr>
            </w:pPr>
            <w:r w:rsidRPr="006D5DF8">
              <w:rPr>
                <w:bCs/>
              </w:rPr>
              <w:t>Phone:</w:t>
            </w:r>
          </w:p>
        </w:tc>
        <w:tc>
          <w:tcPr>
            <w:tcW w:w="3996" w:type="dxa"/>
          </w:tcPr>
          <w:p w:rsidRPr="00983743" w:rsidR="00BC37CE" w:rsidP="00BC37CE" w:rsidRDefault="00983743" w14:paraId="7F1025BF" w14:textId="77777777">
            <w:pPr>
              <w:tabs>
                <w:tab w:val="left" w:pos="3582"/>
              </w:tabs>
              <w:rPr>
                <w:bCs/>
              </w:rPr>
            </w:pPr>
            <w:r w:rsidRPr="00983743">
              <w:rPr>
                <w:bCs/>
              </w:rPr>
              <w:t>626-302-3126</w:t>
            </w:r>
            <w:r w:rsidRPr="00983743" w:rsidR="00BC37CE">
              <w:rPr>
                <w:bCs/>
              </w:rPr>
              <w:tab/>
            </w:r>
          </w:p>
        </w:tc>
      </w:tr>
      <w:tr w:rsidRPr="006D5DF8" w:rsidR="00BC37CE" w:rsidTr="002210F7" w14:paraId="02E912B7" w14:textId="77777777">
        <w:tc>
          <w:tcPr>
            <w:tcW w:w="1230" w:type="dxa"/>
          </w:tcPr>
          <w:p w:rsidRPr="006D5DF8" w:rsidR="00BC37CE" w:rsidP="00BC37CE" w:rsidRDefault="00BC37CE" w14:paraId="6E679ECB" w14:textId="77777777">
            <w:pPr>
              <w:rPr>
                <w:bCs/>
              </w:rPr>
            </w:pPr>
            <w:r w:rsidRPr="006D5DF8">
              <w:rPr>
                <w:bCs/>
              </w:rPr>
              <w:t>Facsimile:</w:t>
            </w:r>
          </w:p>
        </w:tc>
        <w:tc>
          <w:tcPr>
            <w:tcW w:w="4008" w:type="dxa"/>
          </w:tcPr>
          <w:p w:rsidRPr="006D5DF8" w:rsidR="00BC37CE" w:rsidP="00BC37CE" w:rsidRDefault="00BC37CE" w14:paraId="1843C224" w14:textId="77777777">
            <w:pPr>
              <w:tabs>
                <w:tab w:val="left" w:pos="3581"/>
              </w:tabs>
              <w:rPr>
                <w:bCs/>
              </w:rPr>
            </w:pPr>
            <w:r w:rsidRPr="006D5DF8">
              <w:rPr>
                <w:bCs/>
              </w:rPr>
              <w:tab/>
            </w:r>
          </w:p>
        </w:tc>
        <w:tc>
          <w:tcPr>
            <w:tcW w:w="1314" w:type="dxa"/>
          </w:tcPr>
          <w:p w:rsidRPr="006D5DF8" w:rsidR="00BC37CE" w:rsidP="00450FAE" w:rsidRDefault="00BC37CE" w14:paraId="7A7BA43C" w14:textId="77777777">
            <w:pPr>
              <w:rPr>
                <w:bCs/>
              </w:rPr>
            </w:pPr>
            <w:r w:rsidRPr="006D5DF8">
              <w:rPr>
                <w:bCs/>
              </w:rPr>
              <w:t>Facsimile:</w:t>
            </w:r>
          </w:p>
        </w:tc>
        <w:tc>
          <w:tcPr>
            <w:tcW w:w="3996" w:type="dxa"/>
          </w:tcPr>
          <w:p w:rsidRPr="006D5DF8" w:rsidR="00BC37CE" w:rsidP="00BC37CE" w:rsidRDefault="00BC37CE" w14:paraId="745884BC" w14:textId="58657C79">
            <w:pPr>
              <w:tabs>
                <w:tab w:val="left" w:pos="3582"/>
              </w:tabs>
              <w:rPr>
                <w:bCs/>
              </w:rPr>
            </w:pPr>
            <w:r w:rsidRPr="006D5DF8">
              <w:rPr>
                <w:bCs/>
              </w:rPr>
              <w:tab/>
            </w:r>
          </w:p>
        </w:tc>
      </w:tr>
      <w:tr w:rsidRPr="006D5DF8" w:rsidR="00BD220D" w:rsidTr="00983743" w14:paraId="159EC886" w14:textId="77777777">
        <w:trPr>
          <w:trHeight w:val="1187"/>
        </w:trPr>
        <w:tc>
          <w:tcPr>
            <w:tcW w:w="1230" w:type="dxa"/>
          </w:tcPr>
          <w:p w:rsidRPr="006D5DF8" w:rsidR="00BD220D" w:rsidP="00BC37CE" w:rsidRDefault="00BD220D" w14:paraId="427FB80B" w14:textId="77777777">
            <w:pPr>
              <w:rPr>
                <w:bCs/>
              </w:rPr>
            </w:pPr>
            <w:r w:rsidRPr="006D5DF8">
              <w:rPr>
                <w:bCs/>
              </w:rPr>
              <w:t>Email:</w:t>
            </w:r>
          </w:p>
        </w:tc>
        <w:tc>
          <w:tcPr>
            <w:tcW w:w="4008" w:type="dxa"/>
          </w:tcPr>
          <w:p w:rsidRPr="006D5DF8" w:rsidR="00BD220D" w:rsidP="005F685C" w:rsidRDefault="005F685C" w14:paraId="38C4555E" w14:textId="77777777">
            <w:pPr>
              <w:tabs>
                <w:tab w:val="left" w:pos="3581"/>
              </w:tabs>
              <w:jc w:val="both"/>
              <w:rPr>
                <w:bCs/>
              </w:rPr>
            </w:pPr>
            <w:r w:rsidRPr="006D5DF8">
              <w:t>[</w:t>
            </w:r>
            <w:r w:rsidR="00CE0C2C">
              <w:t>N</w:t>
            </w:r>
            <w:r w:rsidR="00A01F0F">
              <w:t>OTE</w:t>
            </w:r>
            <w:r w:rsidR="00CE0C2C">
              <w:t xml:space="preserve">: </w:t>
            </w:r>
            <w:r w:rsidRPr="006D5DF8">
              <w:t xml:space="preserve">Parties should </w:t>
            </w:r>
            <w:r w:rsidRPr="006D5DF8" w:rsidR="00AE5B22">
              <w:t>consider</w:t>
            </w:r>
            <w:r w:rsidRPr="006D5DF8">
              <w:t xml:space="preserve"> potential implications of email notice</w:t>
            </w:r>
            <w:r w:rsidRPr="006D5DF8" w:rsidR="00AE5B22">
              <w:t xml:space="preserve"> and confer with legal counsel</w:t>
            </w:r>
            <w:r w:rsidRPr="006D5DF8">
              <w:t xml:space="preserve"> before completing this field.] </w:t>
            </w:r>
          </w:p>
        </w:tc>
        <w:tc>
          <w:tcPr>
            <w:tcW w:w="1314" w:type="dxa"/>
          </w:tcPr>
          <w:p w:rsidRPr="006D5DF8" w:rsidR="00BD220D" w:rsidP="00450FAE" w:rsidRDefault="00BD220D" w14:paraId="5F0BB9AF" w14:textId="77777777">
            <w:pPr>
              <w:rPr>
                <w:bCs/>
              </w:rPr>
            </w:pPr>
            <w:r w:rsidRPr="006D5DF8">
              <w:rPr>
                <w:bCs/>
              </w:rPr>
              <w:t>Email:</w:t>
            </w:r>
          </w:p>
        </w:tc>
        <w:tc>
          <w:tcPr>
            <w:tcW w:w="3996" w:type="dxa"/>
          </w:tcPr>
          <w:p w:rsidRPr="006D5DF8" w:rsidR="00BD220D" w:rsidP="00CE0C2C" w:rsidRDefault="00983743" w14:paraId="5FDF53CD" w14:textId="77777777">
            <w:pPr>
              <w:tabs>
                <w:tab w:val="left" w:pos="3582"/>
              </w:tabs>
              <w:jc w:val="both"/>
              <w:rPr>
                <w:bCs/>
              </w:rPr>
            </w:pPr>
            <w:r>
              <w:t>Energycontracts@sce.com</w:t>
            </w:r>
            <w:r w:rsidRPr="006D5DF8" w:rsidR="00534040">
              <w:t xml:space="preserve"> </w:t>
            </w:r>
          </w:p>
        </w:tc>
      </w:tr>
      <w:tr w:rsidRPr="006D5DF8" w:rsidR="00BC37CE" w:rsidTr="002210F7" w14:paraId="1EDB5214" w14:textId="77777777">
        <w:tc>
          <w:tcPr>
            <w:tcW w:w="1230" w:type="dxa"/>
          </w:tcPr>
          <w:p w:rsidRPr="006D5DF8" w:rsidR="00BC37CE" w:rsidP="00BC37CE" w:rsidRDefault="00BC37CE" w14:paraId="077F897C" w14:textId="77777777">
            <w:pPr>
              <w:rPr>
                <w:bCs/>
              </w:rPr>
            </w:pPr>
            <w:r w:rsidRPr="006D5DF8">
              <w:rPr>
                <w:bCs/>
              </w:rPr>
              <w:t>Duns:</w:t>
            </w:r>
          </w:p>
        </w:tc>
        <w:tc>
          <w:tcPr>
            <w:tcW w:w="4008" w:type="dxa"/>
          </w:tcPr>
          <w:p w:rsidRPr="006D5DF8" w:rsidR="00BC37CE" w:rsidP="00BC37CE" w:rsidRDefault="00BC37CE" w14:paraId="42CA147E" w14:textId="77777777">
            <w:pPr>
              <w:tabs>
                <w:tab w:val="left" w:pos="3581"/>
              </w:tabs>
              <w:rPr>
                <w:bCs/>
              </w:rPr>
            </w:pPr>
            <w:r w:rsidRPr="006D5DF8">
              <w:rPr>
                <w:bCs/>
              </w:rPr>
              <w:tab/>
            </w:r>
          </w:p>
        </w:tc>
        <w:tc>
          <w:tcPr>
            <w:tcW w:w="1314" w:type="dxa"/>
          </w:tcPr>
          <w:p w:rsidRPr="006D5DF8" w:rsidR="00BC37CE" w:rsidP="00450FAE" w:rsidRDefault="00BC37CE" w14:paraId="5D80F353" w14:textId="77777777">
            <w:pPr>
              <w:rPr>
                <w:bCs/>
              </w:rPr>
            </w:pPr>
            <w:r w:rsidRPr="006D5DF8">
              <w:rPr>
                <w:bCs/>
              </w:rPr>
              <w:t>Duns:</w:t>
            </w:r>
          </w:p>
        </w:tc>
        <w:tc>
          <w:tcPr>
            <w:tcW w:w="3996" w:type="dxa"/>
          </w:tcPr>
          <w:p w:rsidRPr="00983743" w:rsidR="00BC37CE" w:rsidP="00BC37CE" w:rsidRDefault="00983743" w14:paraId="370390EB" w14:textId="77777777">
            <w:pPr>
              <w:tabs>
                <w:tab w:val="left" w:pos="3582"/>
              </w:tabs>
              <w:rPr>
                <w:bCs/>
              </w:rPr>
            </w:pPr>
            <w:r w:rsidRPr="00983743">
              <w:rPr>
                <w:bCs/>
              </w:rPr>
              <w:t>00-690-8818</w:t>
            </w:r>
            <w:r w:rsidRPr="00983743" w:rsidR="00BC37CE">
              <w:rPr>
                <w:bCs/>
              </w:rPr>
              <w:tab/>
            </w:r>
          </w:p>
        </w:tc>
      </w:tr>
      <w:tr w:rsidRPr="006D5DF8" w:rsidR="00BC37CE" w:rsidTr="002210F7" w14:paraId="31DBD0E6" w14:textId="77777777">
        <w:tc>
          <w:tcPr>
            <w:tcW w:w="1230" w:type="dxa"/>
          </w:tcPr>
          <w:p w:rsidRPr="006D5DF8" w:rsidR="00BC37CE" w:rsidP="00BC37CE" w:rsidRDefault="00BC37CE" w14:paraId="5EE88069" w14:textId="77777777">
            <w:pPr>
              <w:rPr>
                <w:bCs/>
              </w:rPr>
            </w:pPr>
            <w:r w:rsidRPr="006D5DF8">
              <w:rPr>
                <w:bCs/>
              </w:rPr>
              <w:t>Federal Tax ID Number:</w:t>
            </w:r>
          </w:p>
        </w:tc>
        <w:tc>
          <w:tcPr>
            <w:tcW w:w="4008" w:type="dxa"/>
          </w:tcPr>
          <w:p w:rsidRPr="006D5DF8" w:rsidR="00BC37CE" w:rsidP="00BC37CE" w:rsidRDefault="00BC37CE" w14:paraId="1893305C" w14:textId="77777777">
            <w:pPr>
              <w:tabs>
                <w:tab w:val="left" w:pos="3581"/>
              </w:tabs>
              <w:spacing w:before="240"/>
              <w:rPr>
                <w:bCs/>
              </w:rPr>
            </w:pPr>
            <w:r w:rsidRPr="006D5DF8">
              <w:rPr>
                <w:bCs/>
              </w:rPr>
              <w:tab/>
            </w:r>
          </w:p>
        </w:tc>
        <w:tc>
          <w:tcPr>
            <w:tcW w:w="1314" w:type="dxa"/>
          </w:tcPr>
          <w:p w:rsidRPr="006D5DF8" w:rsidR="00BC37CE" w:rsidP="00450FAE" w:rsidRDefault="00BC37CE" w14:paraId="61B308B2" w14:textId="77777777">
            <w:pPr>
              <w:rPr>
                <w:bCs/>
              </w:rPr>
            </w:pPr>
            <w:r w:rsidRPr="006D5DF8">
              <w:rPr>
                <w:bCs/>
              </w:rPr>
              <w:t>Federal Tax ID Number:</w:t>
            </w:r>
          </w:p>
        </w:tc>
        <w:tc>
          <w:tcPr>
            <w:tcW w:w="3996" w:type="dxa"/>
          </w:tcPr>
          <w:p w:rsidRPr="00983743" w:rsidR="00BC37CE" w:rsidP="00BC37CE" w:rsidRDefault="00983743" w14:paraId="2C617540" w14:textId="77777777">
            <w:pPr>
              <w:tabs>
                <w:tab w:val="left" w:pos="3582"/>
              </w:tabs>
              <w:spacing w:before="240"/>
              <w:rPr>
                <w:bCs/>
              </w:rPr>
            </w:pPr>
            <w:r w:rsidRPr="00983743">
              <w:rPr>
                <w:bCs/>
              </w:rPr>
              <w:t>95-1240335</w:t>
            </w:r>
            <w:r w:rsidRPr="00983743" w:rsidR="00BC37CE">
              <w:rPr>
                <w:bCs/>
              </w:rPr>
              <w:tab/>
            </w:r>
          </w:p>
        </w:tc>
      </w:tr>
      <w:tr w:rsidRPr="006D5DF8" w:rsidR="00F36016" w:rsidTr="002210F7" w14:paraId="0C81243A" w14:textId="77777777">
        <w:tc>
          <w:tcPr>
            <w:tcW w:w="5238" w:type="dxa"/>
            <w:gridSpan w:val="2"/>
          </w:tcPr>
          <w:p w:rsidRPr="006D5DF8" w:rsidR="00F36016" w:rsidRDefault="00F36016" w14:paraId="58E9C751" w14:textId="77777777">
            <w:pPr>
              <w:rPr>
                <w:bCs/>
              </w:rPr>
            </w:pPr>
          </w:p>
        </w:tc>
        <w:tc>
          <w:tcPr>
            <w:tcW w:w="5310" w:type="dxa"/>
            <w:gridSpan w:val="2"/>
          </w:tcPr>
          <w:p w:rsidRPr="006D5DF8" w:rsidR="00F36016" w:rsidRDefault="00F36016" w14:paraId="1B905E5F" w14:textId="77777777">
            <w:pPr>
              <w:rPr>
                <w:bCs/>
              </w:rPr>
            </w:pPr>
          </w:p>
        </w:tc>
      </w:tr>
      <w:tr w:rsidRPr="006D5DF8" w:rsidR="00F36016" w:rsidTr="002210F7" w14:paraId="5C0AD811" w14:textId="77777777">
        <w:tc>
          <w:tcPr>
            <w:tcW w:w="5238" w:type="dxa"/>
            <w:gridSpan w:val="2"/>
          </w:tcPr>
          <w:p w:rsidRPr="006D5DF8" w:rsidR="00F36016" w:rsidP="009E72FB" w:rsidRDefault="00F36016" w14:paraId="51578402" w14:textId="77777777">
            <w:pPr>
              <w:spacing w:after="240"/>
              <w:rPr>
                <w:b/>
              </w:rPr>
            </w:pPr>
            <w:r w:rsidRPr="006D5DF8">
              <w:rPr>
                <w:b/>
              </w:rPr>
              <w:lastRenderedPageBreak/>
              <w:t>Invoices:</w:t>
            </w:r>
          </w:p>
        </w:tc>
        <w:tc>
          <w:tcPr>
            <w:tcW w:w="5310" w:type="dxa"/>
            <w:gridSpan w:val="2"/>
          </w:tcPr>
          <w:p w:rsidRPr="006D5DF8" w:rsidR="00F36016" w:rsidRDefault="00F36016" w14:paraId="257030BF" w14:textId="77777777">
            <w:pPr>
              <w:rPr>
                <w:b/>
              </w:rPr>
            </w:pPr>
            <w:r w:rsidRPr="006D5DF8">
              <w:rPr>
                <w:b/>
              </w:rPr>
              <w:t>Invoices:</w:t>
            </w:r>
          </w:p>
        </w:tc>
      </w:tr>
      <w:tr w:rsidRPr="006D5DF8" w:rsidR="00F36016" w:rsidTr="002210F7" w14:paraId="28235B4D" w14:textId="77777777">
        <w:tc>
          <w:tcPr>
            <w:tcW w:w="5238" w:type="dxa"/>
            <w:gridSpan w:val="2"/>
          </w:tcPr>
          <w:p w:rsidRPr="006D5DF8" w:rsidR="00F36016" w:rsidP="00842958" w:rsidRDefault="009E72FB" w14:paraId="270FE55C" w14:textId="77777777">
            <w:pPr>
              <w:rPr>
                <w:bCs/>
              </w:rPr>
            </w:pPr>
            <w:r w:rsidRPr="006D5DF8">
              <w:rPr>
                <w:bCs/>
              </w:rPr>
              <w:t xml:space="preserve">As set forth on the Cover Sheet to the </w:t>
            </w:r>
            <w:r w:rsidRPr="006D5DF8" w:rsidR="00842958">
              <w:rPr>
                <w:bCs/>
              </w:rPr>
              <w:t>EEI Master Agreement</w:t>
            </w:r>
            <w:r w:rsidRPr="006D5DF8">
              <w:rPr>
                <w:bCs/>
              </w:rPr>
              <w:t xml:space="preserve"> unless otherwise set forth below:</w:t>
            </w:r>
          </w:p>
        </w:tc>
        <w:tc>
          <w:tcPr>
            <w:tcW w:w="5310" w:type="dxa"/>
            <w:gridSpan w:val="2"/>
          </w:tcPr>
          <w:p w:rsidRPr="006D5DF8" w:rsidR="00F36016" w:rsidP="00842958" w:rsidRDefault="009E72FB" w14:paraId="27DEC474" w14:textId="77777777">
            <w:pPr>
              <w:rPr>
                <w:bCs/>
              </w:rPr>
            </w:pPr>
            <w:r w:rsidRPr="006D5DF8">
              <w:rPr>
                <w:bCs/>
              </w:rPr>
              <w:t xml:space="preserve">As set forth on the Cover Sheet to the </w:t>
            </w:r>
            <w:r w:rsidRPr="006D5DF8" w:rsidR="00842958">
              <w:rPr>
                <w:bCs/>
              </w:rPr>
              <w:t>EEI Master Agreement</w:t>
            </w:r>
            <w:r w:rsidRPr="006D5DF8">
              <w:rPr>
                <w:bCs/>
              </w:rPr>
              <w:t xml:space="preserve"> unless otherwise set forth below:</w:t>
            </w:r>
          </w:p>
        </w:tc>
      </w:tr>
      <w:tr w:rsidRPr="006D5DF8" w:rsidR="00F36016" w:rsidTr="002210F7" w14:paraId="4FF50B9D" w14:textId="77777777">
        <w:tc>
          <w:tcPr>
            <w:tcW w:w="5238" w:type="dxa"/>
            <w:gridSpan w:val="2"/>
          </w:tcPr>
          <w:p w:rsidRPr="006D5DF8" w:rsidR="00F36016" w:rsidRDefault="00F36016" w14:paraId="6F72658C" w14:textId="77777777">
            <w:pPr>
              <w:rPr>
                <w:bCs/>
              </w:rPr>
            </w:pPr>
          </w:p>
        </w:tc>
        <w:tc>
          <w:tcPr>
            <w:tcW w:w="5310" w:type="dxa"/>
            <w:gridSpan w:val="2"/>
          </w:tcPr>
          <w:p w:rsidRPr="006D5DF8" w:rsidR="00F36016" w:rsidRDefault="00F36016" w14:paraId="12AE9E21" w14:textId="77777777">
            <w:pPr>
              <w:rPr>
                <w:bCs/>
              </w:rPr>
            </w:pPr>
          </w:p>
        </w:tc>
      </w:tr>
      <w:tr w:rsidRPr="006D5DF8" w:rsidR="00BC37CE" w:rsidTr="002210F7" w14:paraId="6A517BFC" w14:textId="77777777">
        <w:tc>
          <w:tcPr>
            <w:tcW w:w="1230" w:type="dxa"/>
          </w:tcPr>
          <w:p w:rsidRPr="006D5DF8" w:rsidR="00BC37CE" w:rsidP="00450FAE" w:rsidRDefault="00BC37CE" w14:paraId="06CB65A6" w14:textId="77777777">
            <w:pPr>
              <w:rPr>
                <w:bCs/>
              </w:rPr>
            </w:pPr>
            <w:r w:rsidRPr="006D5DF8">
              <w:rPr>
                <w:bCs/>
              </w:rPr>
              <w:t>Attn:</w:t>
            </w:r>
          </w:p>
        </w:tc>
        <w:tc>
          <w:tcPr>
            <w:tcW w:w="4008" w:type="dxa"/>
          </w:tcPr>
          <w:p w:rsidRPr="006D5DF8" w:rsidR="00BC37CE" w:rsidP="00BC37CE" w:rsidRDefault="00BC37CE" w14:paraId="44073C17" w14:textId="77777777">
            <w:pPr>
              <w:tabs>
                <w:tab w:val="left" w:pos="3581"/>
              </w:tabs>
              <w:rPr>
                <w:bCs/>
              </w:rPr>
            </w:pPr>
            <w:r w:rsidRPr="006D5DF8">
              <w:rPr>
                <w:bCs/>
              </w:rPr>
              <w:tab/>
            </w:r>
          </w:p>
        </w:tc>
        <w:tc>
          <w:tcPr>
            <w:tcW w:w="1314" w:type="dxa"/>
          </w:tcPr>
          <w:p w:rsidRPr="006D5DF8" w:rsidR="00BC37CE" w:rsidP="00450FAE" w:rsidRDefault="00BC37CE" w14:paraId="64990D54" w14:textId="77777777">
            <w:pPr>
              <w:rPr>
                <w:bCs/>
              </w:rPr>
            </w:pPr>
            <w:r w:rsidRPr="006D5DF8">
              <w:rPr>
                <w:bCs/>
              </w:rPr>
              <w:t>Attn:</w:t>
            </w:r>
          </w:p>
        </w:tc>
        <w:tc>
          <w:tcPr>
            <w:tcW w:w="3996" w:type="dxa"/>
          </w:tcPr>
          <w:p w:rsidRPr="006D5DF8" w:rsidR="00BC37CE" w:rsidP="00BC37CE" w:rsidRDefault="009B7810" w14:paraId="5EA13A96" w14:textId="64BF3E0C">
            <w:pPr>
              <w:tabs>
                <w:tab w:val="left" w:pos="3582"/>
              </w:tabs>
              <w:rPr>
                <w:bCs/>
              </w:rPr>
            </w:pPr>
            <w:r>
              <w:rPr>
                <w:bCs/>
              </w:rPr>
              <w:t>EPM, Contract Settlements</w:t>
            </w:r>
            <w:r w:rsidRPr="006D5DF8" w:rsidR="00BC37CE">
              <w:rPr>
                <w:bCs/>
              </w:rPr>
              <w:tab/>
            </w:r>
          </w:p>
        </w:tc>
      </w:tr>
      <w:tr w:rsidRPr="006D5DF8" w:rsidR="00CD66A4" w:rsidTr="002210F7" w14:paraId="7015A5A8" w14:textId="77777777">
        <w:tc>
          <w:tcPr>
            <w:tcW w:w="1230" w:type="dxa"/>
          </w:tcPr>
          <w:p w:rsidRPr="006D5DF8" w:rsidR="00CD66A4" w:rsidP="00450FAE" w:rsidRDefault="00CD66A4" w14:paraId="530E572D" w14:textId="77777777">
            <w:pPr>
              <w:rPr>
                <w:bCs/>
              </w:rPr>
            </w:pPr>
            <w:r w:rsidRPr="006D5DF8">
              <w:rPr>
                <w:bCs/>
              </w:rPr>
              <w:t>Phone:</w:t>
            </w:r>
          </w:p>
        </w:tc>
        <w:tc>
          <w:tcPr>
            <w:tcW w:w="4008" w:type="dxa"/>
          </w:tcPr>
          <w:p w:rsidRPr="006D5DF8" w:rsidR="00CD66A4" w:rsidP="00CD66A4" w:rsidRDefault="00CD66A4" w14:paraId="68333103" w14:textId="77777777">
            <w:pPr>
              <w:tabs>
                <w:tab w:val="left" w:pos="3581"/>
              </w:tabs>
              <w:rPr>
                <w:bCs/>
              </w:rPr>
            </w:pPr>
            <w:r w:rsidRPr="006D5DF8">
              <w:rPr>
                <w:bCs/>
              </w:rPr>
              <w:tab/>
            </w:r>
          </w:p>
        </w:tc>
        <w:tc>
          <w:tcPr>
            <w:tcW w:w="1314" w:type="dxa"/>
          </w:tcPr>
          <w:p w:rsidRPr="006D5DF8" w:rsidR="00CD66A4" w:rsidP="00450FAE" w:rsidRDefault="00CD66A4" w14:paraId="0EEC2DDD" w14:textId="77777777">
            <w:pPr>
              <w:rPr>
                <w:bCs/>
              </w:rPr>
            </w:pPr>
            <w:r w:rsidRPr="006D5DF8">
              <w:rPr>
                <w:bCs/>
              </w:rPr>
              <w:t>Phone:</w:t>
            </w:r>
          </w:p>
        </w:tc>
        <w:tc>
          <w:tcPr>
            <w:tcW w:w="3996" w:type="dxa"/>
          </w:tcPr>
          <w:p w:rsidRPr="00983743" w:rsidR="00CD66A4" w:rsidP="009B7810" w:rsidRDefault="00983743" w14:paraId="15A82EBC" w14:textId="61561E6D">
            <w:pPr>
              <w:tabs>
                <w:tab w:val="left" w:pos="348"/>
                <w:tab w:val="left" w:pos="3582"/>
              </w:tabs>
              <w:rPr>
                <w:bCs/>
              </w:rPr>
            </w:pPr>
            <w:r w:rsidRPr="00983743">
              <w:rPr>
                <w:bCs/>
              </w:rPr>
              <w:t>626-302-</w:t>
            </w:r>
            <w:r w:rsidR="009B7810">
              <w:rPr>
                <w:bCs/>
              </w:rPr>
              <w:t>8908</w:t>
            </w:r>
            <w:r w:rsidRPr="00983743">
              <w:rPr>
                <w:bCs/>
              </w:rPr>
              <w:tab/>
            </w:r>
          </w:p>
        </w:tc>
      </w:tr>
      <w:tr w:rsidRPr="006D5DF8" w:rsidR="00CD66A4" w:rsidTr="002210F7" w14:paraId="09310DE2" w14:textId="77777777">
        <w:tc>
          <w:tcPr>
            <w:tcW w:w="1230" w:type="dxa"/>
          </w:tcPr>
          <w:p w:rsidRPr="006D5DF8" w:rsidR="00CD66A4" w:rsidP="00450FAE" w:rsidRDefault="00CD66A4" w14:paraId="09810330" w14:textId="77777777">
            <w:pPr>
              <w:rPr>
                <w:bCs/>
              </w:rPr>
            </w:pPr>
            <w:r w:rsidRPr="006D5DF8">
              <w:rPr>
                <w:bCs/>
              </w:rPr>
              <w:t>Facsimile:</w:t>
            </w:r>
          </w:p>
        </w:tc>
        <w:tc>
          <w:tcPr>
            <w:tcW w:w="4008" w:type="dxa"/>
          </w:tcPr>
          <w:p w:rsidRPr="006D5DF8" w:rsidR="00CD66A4" w:rsidP="00CD66A4" w:rsidRDefault="00CD66A4" w14:paraId="3564044E" w14:textId="77777777">
            <w:pPr>
              <w:tabs>
                <w:tab w:val="left" w:pos="3581"/>
              </w:tabs>
              <w:rPr>
                <w:bCs/>
              </w:rPr>
            </w:pPr>
            <w:r w:rsidRPr="006D5DF8">
              <w:rPr>
                <w:bCs/>
              </w:rPr>
              <w:tab/>
            </w:r>
          </w:p>
        </w:tc>
        <w:tc>
          <w:tcPr>
            <w:tcW w:w="1314" w:type="dxa"/>
          </w:tcPr>
          <w:p w:rsidRPr="006D5DF8" w:rsidR="00CD66A4" w:rsidP="00450FAE" w:rsidRDefault="00CD66A4" w14:paraId="59060332" w14:textId="77777777">
            <w:pPr>
              <w:rPr>
                <w:bCs/>
              </w:rPr>
            </w:pPr>
            <w:r w:rsidRPr="006D5DF8">
              <w:rPr>
                <w:bCs/>
              </w:rPr>
              <w:t>Facsimile:</w:t>
            </w:r>
          </w:p>
        </w:tc>
        <w:tc>
          <w:tcPr>
            <w:tcW w:w="3996" w:type="dxa"/>
          </w:tcPr>
          <w:p w:rsidRPr="00983743" w:rsidR="00CD66A4" w:rsidP="00983743" w:rsidRDefault="00983743" w14:paraId="56B56D5B" w14:textId="77777777">
            <w:pPr>
              <w:tabs>
                <w:tab w:val="left" w:pos="492"/>
                <w:tab w:val="left" w:pos="3582"/>
              </w:tabs>
              <w:rPr>
                <w:bCs/>
              </w:rPr>
            </w:pPr>
            <w:r w:rsidRPr="00983743">
              <w:rPr>
                <w:bCs/>
              </w:rPr>
              <w:t>626-302-3276</w:t>
            </w:r>
            <w:r w:rsidRPr="00983743">
              <w:rPr>
                <w:bCs/>
              </w:rPr>
              <w:tab/>
            </w:r>
          </w:p>
        </w:tc>
      </w:tr>
      <w:tr w:rsidRPr="006D5DF8" w:rsidR="00BD220D" w:rsidTr="002210F7" w14:paraId="71782BF1" w14:textId="77777777">
        <w:tc>
          <w:tcPr>
            <w:tcW w:w="1230" w:type="dxa"/>
          </w:tcPr>
          <w:p w:rsidRPr="006D5DF8" w:rsidR="00BD220D" w:rsidP="00450FAE" w:rsidRDefault="00BD220D" w14:paraId="39EE5811" w14:textId="77777777">
            <w:pPr>
              <w:rPr>
                <w:bCs/>
              </w:rPr>
            </w:pPr>
            <w:r w:rsidRPr="006D5DF8">
              <w:rPr>
                <w:bCs/>
              </w:rPr>
              <w:t>Email:</w:t>
            </w:r>
          </w:p>
        </w:tc>
        <w:tc>
          <w:tcPr>
            <w:tcW w:w="4008" w:type="dxa"/>
          </w:tcPr>
          <w:p w:rsidRPr="006D5DF8" w:rsidR="00BD220D" w:rsidP="00CD66A4" w:rsidRDefault="00BD220D" w14:paraId="07B54A2A" w14:textId="77777777">
            <w:pPr>
              <w:tabs>
                <w:tab w:val="left" w:pos="3581"/>
              </w:tabs>
              <w:rPr>
                <w:bCs/>
              </w:rPr>
            </w:pPr>
          </w:p>
        </w:tc>
        <w:tc>
          <w:tcPr>
            <w:tcW w:w="1314" w:type="dxa"/>
          </w:tcPr>
          <w:p w:rsidRPr="006D5DF8" w:rsidR="00BD220D" w:rsidP="00450FAE" w:rsidRDefault="00BD220D" w14:paraId="50EAD365" w14:textId="77777777">
            <w:pPr>
              <w:rPr>
                <w:bCs/>
              </w:rPr>
            </w:pPr>
            <w:r w:rsidRPr="006D5DF8">
              <w:rPr>
                <w:bCs/>
              </w:rPr>
              <w:t>Email:</w:t>
            </w:r>
          </w:p>
        </w:tc>
        <w:tc>
          <w:tcPr>
            <w:tcW w:w="3996" w:type="dxa"/>
          </w:tcPr>
          <w:p w:rsidRPr="00983743" w:rsidR="00BD220D" w:rsidP="00983743" w:rsidRDefault="009B7810" w14:paraId="5BBCB4FD" w14:textId="6195B027">
            <w:pPr>
              <w:tabs>
                <w:tab w:val="left" w:pos="3582"/>
              </w:tabs>
              <w:rPr>
                <w:bCs/>
              </w:rPr>
            </w:pPr>
            <w:r>
              <w:rPr>
                <w:bCs/>
              </w:rPr>
              <w:t>PPFDPowerSettle@sce.com</w:t>
            </w:r>
          </w:p>
        </w:tc>
      </w:tr>
      <w:tr w:rsidRPr="006D5DF8" w:rsidR="007C163B" w:rsidTr="002210F7" w14:paraId="688B4D72" w14:textId="77777777">
        <w:tc>
          <w:tcPr>
            <w:tcW w:w="5238" w:type="dxa"/>
            <w:gridSpan w:val="2"/>
          </w:tcPr>
          <w:p w:rsidRPr="006D5DF8" w:rsidR="007C163B" w:rsidP="00CD66A4" w:rsidRDefault="007C163B" w14:paraId="2A3ABB2E" w14:textId="77777777">
            <w:pPr>
              <w:tabs>
                <w:tab w:val="left" w:pos="3581"/>
              </w:tabs>
              <w:rPr>
                <w:bCs/>
              </w:rPr>
            </w:pPr>
          </w:p>
        </w:tc>
        <w:tc>
          <w:tcPr>
            <w:tcW w:w="5310" w:type="dxa"/>
            <w:gridSpan w:val="2"/>
          </w:tcPr>
          <w:p w:rsidRPr="006D5DF8" w:rsidR="007C163B" w:rsidP="00BC37CE" w:rsidRDefault="007C163B" w14:paraId="2A2BACA7" w14:textId="77777777">
            <w:pPr>
              <w:tabs>
                <w:tab w:val="left" w:pos="3582"/>
              </w:tabs>
              <w:rPr>
                <w:bCs/>
              </w:rPr>
            </w:pPr>
          </w:p>
        </w:tc>
      </w:tr>
      <w:tr w:rsidRPr="006D5DF8" w:rsidR="00F36016" w:rsidTr="002210F7" w14:paraId="0166A163" w14:textId="77777777">
        <w:tc>
          <w:tcPr>
            <w:tcW w:w="5238" w:type="dxa"/>
            <w:gridSpan w:val="2"/>
          </w:tcPr>
          <w:p w:rsidRPr="006D5DF8" w:rsidR="00F36016" w:rsidP="009E72FB" w:rsidRDefault="00F36016" w14:paraId="4326F2E5" w14:textId="77777777">
            <w:pPr>
              <w:spacing w:after="240"/>
              <w:rPr>
                <w:b/>
              </w:rPr>
            </w:pPr>
            <w:r w:rsidRPr="006D5DF8">
              <w:rPr>
                <w:b/>
              </w:rPr>
              <w:t>Nominations:</w:t>
            </w:r>
          </w:p>
        </w:tc>
        <w:tc>
          <w:tcPr>
            <w:tcW w:w="5310" w:type="dxa"/>
            <w:gridSpan w:val="2"/>
          </w:tcPr>
          <w:p w:rsidRPr="006D5DF8" w:rsidR="00F36016" w:rsidRDefault="00B35DCE" w14:paraId="484104EC" w14:textId="77777777">
            <w:pPr>
              <w:rPr>
                <w:bCs/>
              </w:rPr>
            </w:pPr>
            <w:r w:rsidRPr="006D5DF8">
              <w:rPr>
                <w:b/>
              </w:rPr>
              <w:t>Nominations:</w:t>
            </w:r>
          </w:p>
        </w:tc>
      </w:tr>
      <w:tr w:rsidRPr="006D5DF8" w:rsidR="00842958" w:rsidTr="002210F7" w14:paraId="20D7DD5C" w14:textId="77777777">
        <w:tc>
          <w:tcPr>
            <w:tcW w:w="5238" w:type="dxa"/>
            <w:gridSpan w:val="2"/>
          </w:tcPr>
          <w:p w:rsidRPr="006D5DF8" w:rsidR="00842958" w:rsidP="00FE15BE" w:rsidRDefault="00842958" w14:paraId="594A09A9" w14:textId="77777777">
            <w:pPr>
              <w:rPr>
                <w:bCs/>
              </w:rPr>
            </w:pPr>
            <w:r w:rsidRPr="006D5DF8">
              <w:rPr>
                <w:bCs/>
              </w:rPr>
              <w:t xml:space="preserve">As set forth on the Cover Sheet to the EEI Master Agreement </w:t>
            </w:r>
            <w:r w:rsidR="00C8208C">
              <w:rPr>
                <w:bCs/>
              </w:rPr>
              <w:t xml:space="preserve">with respect to “Scheduling” </w:t>
            </w:r>
            <w:r w:rsidRPr="006D5DF8">
              <w:rPr>
                <w:bCs/>
              </w:rPr>
              <w:t>unless otherwise set forth below:</w:t>
            </w:r>
          </w:p>
        </w:tc>
        <w:tc>
          <w:tcPr>
            <w:tcW w:w="5310" w:type="dxa"/>
            <w:gridSpan w:val="2"/>
          </w:tcPr>
          <w:p w:rsidRPr="006D5DF8" w:rsidR="00842958" w:rsidP="00FE15BE" w:rsidRDefault="00842958" w14:paraId="0861892B" w14:textId="77777777">
            <w:pPr>
              <w:rPr>
                <w:bCs/>
              </w:rPr>
            </w:pPr>
            <w:r w:rsidRPr="006D5DF8">
              <w:rPr>
                <w:bCs/>
              </w:rPr>
              <w:t xml:space="preserve">As set forth on the Cover Sheet to the EEI Master Agreement </w:t>
            </w:r>
            <w:r w:rsidR="00C8208C">
              <w:rPr>
                <w:bCs/>
              </w:rPr>
              <w:t xml:space="preserve">with respect to “Scheduling” </w:t>
            </w:r>
            <w:r w:rsidRPr="006D5DF8">
              <w:rPr>
                <w:bCs/>
              </w:rPr>
              <w:t>unless otherwise set forth below:</w:t>
            </w:r>
          </w:p>
        </w:tc>
      </w:tr>
      <w:tr w:rsidRPr="006D5DF8" w:rsidR="00BC37CE" w:rsidTr="002210F7" w14:paraId="37455BCC" w14:textId="77777777">
        <w:tc>
          <w:tcPr>
            <w:tcW w:w="1230" w:type="dxa"/>
          </w:tcPr>
          <w:p w:rsidRPr="006D5DF8" w:rsidR="00BC37CE" w:rsidP="00450FAE" w:rsidRDefault="00BC37CE" w14:paraId="1453E8BE" w14:textId="77777777">
            <w:pPr>
              <w:rPr>
                <w:bCs/>
              </w:rPr>
            </w:pPr>
            <w:r w:rsidRPr="006D5DF8">
              <w:rPr>
                <w:bCs/>
              </w:rPr>
              <w:t>Attn:</w:t>
            </w:r>
          </w:p>
        </w:tc>
        <w:tc>
          <w:tcPr>
            <w:tcW w:w="4008" w:type="dxa"/>
          </w:tcPr>
          <w:p w:rsidRPr="006D5DF8" w:rsidR="00BC37CE" w:rsidP="00BC37CE" w:rsidRDefault="00BC37CE" w14:paraId="72147E16" w14:textId="77777777">
            <w:pPr>
              <w:tabs>
                <w:tab w:val="left" w:pos="3581"/>
              </w:tabs>
              <w:rPr>
                <w:bCs/>
              </w:rPr>
            </w:pPr>
            <w:r w:rsidRPr="006D5DF8">
              <w:rPr>
                <w:bCs/>
              </w:rPr>
              <w:tab/>
            </w:r>
          </w:p>
        </w:tc>
        <w:tc>
          <w:tcPr>
            <w:tcW w:w="1314" w:type="dxa"/>
          </w:tcPr>
          <w:p w:rsidRPr="006D5DF8" w:rsidR="00BC37CE" w:rsidP="00450FAE" w:rsidRDefault="00BC37CE" w14:paraId="1736139F" w14:textId="77777777">
            <w:pPr>
              <w:rPr>
                <w:bCs/>
              </w:rPr>
            </w:pPr>
            <w:r w:rsidRPr="006D5DF8">
              <w:rPr>
                <w:bCs/>
              </w:rPr>
              <w:t>Attn:</w:t>
            </w:r>
          </w:p>
        </w:tc>
        <w:tc>
          <w:tcPr>
            <w:tcW w:w="3996" w:type="dxa"/>
          </w:tcPr>
          <w:p w:rsidRPr="006D5DF8" w:rsidR="00BC37CE" w:rsidP="00BC37CE" w:rsidRDefault="00983743" w14:paraId="109B7788" w14:textId="77777777">
            <w:pPr>
              <w:tabs>
                <w:tab w:val="left" w:pos="3582"/>
              </w:tabs>
              <w:rPr>
                <w:bCs/>
              </w:rPr>
            </w:pPr>
            <w:r>
              <w:rPr>
                <w:bCs/>
              </w:rPr>
              <w:t>Scheduling &amp; Trading</w:t>
            </w:r>
            <w:r w:rsidRPr="006D5DF8" w:rsidR="00BC37CE">
              <w:rPr>
                <w:bCs/>
              </w:rPr>
              <w:tab/>
            </w:r>
          </w:p>
        </w:tc>
      </w:tr>
      <w:tr w:rsidRPr="006D5DF8" w:rsidR="00BC37CE" w:rsidTr="002210F7" w14:paraId="6CCCCDDF" w14:textId="77777777">
        <w:tc>
          <w:tcPr>
            <w:tcW w:w="1230" w:type="dxa"/>
          </w:tcPr>
          <w:p w:rsidRPr="006D5DF8" w:rsidR="00BC37CE" w:rsidP="00450FAE" w:rsidRDefault="00BC37CE" w14:paraId="7ADF6E35" w14:textId="77777777">
            <w:pPr>
              <w:rPr>
                <w:bCs/>
              </w:rPr>
            </w:pPr>
            <w:r w:rsidRPr="006D5DF8">
              <w:rPr>
                <w:bCs/>
              </w:rPr>
              <w:t>Phone:</w:t>
            </w:r>
          </w:p>
        </w:tc>
        <w:tc>
          <w:tcPr>
            <w:tcW w:w="4008" w:type="dxa"/>
          </w:tcPr>
          <w:p w:rsidRPr="006D5DF8" w:rsidR="00BC37CE" w:rsidP="00CD66A4" w:rsidRDefault="00BC37CE" w14:paraId="6893E3EF" w14:textId="77777777">
            <w:pPr>
              <w:keepNext/>
              <w:keepLines/>
              <w:widowControl w:val="0"/>
              <w:autoSpaceDE w:val="0"/>
              <w:autoSpaceDN w:val="0"/>
              <w:adjustRightInd w:val="0"/>
            </w:pPr>
          </w:p>
        </w:tc>
        <w:tc>
          <w:tcPr>
            <w:tcW w:w="1314" w:type="dxa"/>
          </w:tcPr>
          <w:p w:rsidRPr="006D5DF8" w:rsidR="00BC37CE" w:rsidP="00450FAE" w:rsidRDefault="00BC37CE" w14:paraId="0C9C2B42" w14:textId="77777777">
            <w:pPr>
              <w:rPr>
                <w:bCs/>
              </w:rPr>
            </w:pPr>
            <w:r w:rsidRPr="006D5DF8">
              <w:rPr>
                <w:bCs/>
              </w:rPr>
              <w:t>Phone:</w:t>
            </w:r>
          </w:p>
        </w:tc>
        <w:tc>
          <w:tcPr>
            <w:tcW w:w="3996" w:type="dxa"/>
          </w:tcPr>
          <w:p w:rsidRPr="00983743" w:rsidR="00983743" w:rsidP="00BC37CE" w:rsidRDefault="00983743" w14:paraId="5E3437E0" w14:textId="77777777">
            <w:pPr>
              <w:tabs>
                <w:tab w:val="left" w:pos="3582"/>
              </w:tabs>
              <w:rPr>
                <w:bCs/>
              </w:rPr>
            </w:pPr>
            <w:r w:rsidRPr="00983743">
              <w:rPr>
                <w:bCs/>
              </w:rPr>
              <w:t>Trading: 626-307-4480</w:t>
            </w:r>
          </w:p>
          <w:p w:rsidRPr="006D5DF8" w:rsidR="00BC37CE" w:rsidP="00BC37CE" w:rsidRDefault="00983743" w14:paraId="14506F5C" w14:textId="77777777">
            <w:pPr>
              <w:tabs>
                <w:tab w:val="left" w:pos="3582"/>
              </w:tabs>
              <w:rPr>
                <w:bCs/>
              </w:rPr>
            </w:pPr>
            <w:r w:rsidRPr="00983743">
              <w:rPr>
                <w:bCs/>
              </w:rPr>
              <w:t>Scheduling: 626-307-4479</w:t>
            </w:r>
            <w:r w:rsidRPr="006D5DF8" w:rsidR="00BC37CE">
              <w:rPr>
                <w:bCs/>
              </w:rPr>
              <w:tab/>
            </w:r>
          </w:p>
        </w:tc>
      </w:tr>
      <w:tr w:rsidRPr="006D5DF8" w:rsidR="00BC37CE" w:rsidTr="002210F7" w14:paraId="14825668" w14:textId="77777777">
        <w:tc>
          <w:tcPr>
            <w:tcW w:w="1230" w:type="dxa"/>
          </w:tcPr>
          <w:p w:rsidRPr="006D5DF8" w:rsidR="00BC37CE" w:rsidP="00450FAE" w:rsidRDefault="00BC37CE" w14:paraId="0802DFB9" w14:textId="77777777">
            <w:pPr>
              <w:rPr>
                <w:bCs/>
              </w:rPr>
            </w:pPr>
            <w:r w:rsidRPr="006D5DF8">
              <w:rPr>
                <w:bCs/>
              </w:rPr>
              <w:t>Facsimile:</w:t>
            </w:r>
          </w:p>
        </w:tc>
        <w:tc>
          <w:tcPr>
            <w:tcW w:w="4008" w:type="dxa"/>
          </w:tcPr>
          <w:p w:rsidRPr="006D5DF8" w:rsidR="00BC37CE" w:rsidP="00672E66" w:rsidRDefault="00BC37CE" w14:paraId="714D6B7C" w14:textId="77777777">
            <w:pPr>
              <w:tabs>
                <w:tab w:val="left" w:pos="3581"/>
              </w:tabs>
              <w:rPr>
                <w:bCs/>
              </w:rPr>
            </w:pPr>
            <w:r w:rsidRPr="006D5DF8">
              <w:rPr>
                <w:bCs/>
              </w:rPr>
              <w:tab/>
            </w:r>
          </w:p>
        </w:tc>
        <w:tc>
          <w:tcPr>
            <w:tcW w:w="1314" w:type="dxa"/>
          </w:tcPr>
          <w:p w:rsidRPr="006D5DF8" w:rsidR="00BC37CE" w:rsidP="00450FAE" w:rsidRDefault="00BC37CE" w14:paraId="4221657D" w14:textId="77777777">
            <w:pPr>
              <w:rPr>
                <w:bCs/>
              </w:rPr>
            </w:pPr>
            <w:r w:rsidRPr="006D5DF8">
              <w:rPr>
                <w:bCs/>
              </w:rPr>
              <w:t>Facsimile:</w:t>
            </w:r>
          </w:p>
        </w:tc>
        <w:tc>
          <w:tcPr>
            <w:tcW w:w="3996" w:type="dxa"/>
          </w:tcPr>
          <w:p w:rsidRPr="00983743" w:rsidR="00BC37CE" w:rsidP="00BC37CE" w:rsidRDefault="00983743" w14:paraId="163F468D" w14:textId="77777777">
            <w:pPr>
              <w:tabs>
                <w:tab w:val="left" w:pos="3582"/>
              </w:tabs>
              <w:rPr>
                <w:bCs/>
              </w:rPr>
            </w:pPr>
            <w:r w:rsidRPr="00983743">
              <w:rPr>
                <w:bCs/>
              </w:rPr>
              <w:t>626-302-3410</w:t>
            </w:r>
            <w:r w:rsidRPr="00983743" w:rsidR="00BC37CE">
              <w:rPr>
                <w:bCs/>
              </w:rPr>
              <w:tab/>
            </w:r>
          </w:p>
        </w:tc>
      </w:tr>
      <w:tr w:rsidRPr="006D5DF8" w:rsidR="00FA3741" w:rsidTr="002210F7" w14:paraId="2CA7E51D" w14:textId="77777777">
        <w:tc>
          <w:tcPr>
            <w:tcW w:w="1230" w:type="dxa"/>
          </w:tcPr>
          <w:p w:rsidRPr="006D5DF8" w:rsidR="00FA3741" w:rsidP="00450FAE" w:rsidRDefault="00FA3741" w14:paraId="67399CAF" w14:textId="77777777">
            <w:pPr>
              <w:rPr>
                <w:bCs/>
              </w:rPr>
            </w:pPr>
            <w:r w:rsidRPr="006D5DF8">
              <w:rPr>
                <w:bCs/>
              </w:rPr>
              <w:t>Email:</w:t>
            </w:r>
          </w:p>
        </w:tc>
        <w:tc>
          <w:tcPr>
            <w:tcW w:w="4008" w:type="dxa"/>
          </w:tcPr>
          <w:p w:rsidRPr="006D5DF8" w:rsidR="00FA3741" w:rsidP="00672E66" w:rsidRDefault="00FA3741" w14:paraId="283CDBAA" w14:textId="77777777">
            <w:pPr>
              <w:keepNext/>
              <w:keepLines/>
              <w:widowControl w:val="0"/>
              <w:autoSpaceDE w:val="0"/>
              <w:autoSpaceDN w:val="0"/>
              <w:adjustRightInd w:val="0"/>
            </w:pPr>
          </w:p>
        </w:tc>
        <w:tc>
          <w:tcPr>
            <w:tcW w:w="1314" w:type="dxa"/>
          </w:tcPr>
          <w:p w:rsidRPr="006D5DF8" w:rsidR="00FA3741" w:rsidP="00450FAE" w:rsidRDefault="00FA3741" w14:paraId="41C3C66D" w14:textId="77777777">
            <w:pPr>
              <w:rPr>
                <w:bCs/>
              </w:rPr>
            </w:pPr>
            <w:r w:rsidRPr="006D5DF8">
              <w:rPr>
                <w:bCs/>
              </w:rPr>
              <w:t>Email:</w:t>
            </w:r>
          </w:p>
        </w:tc>
        <w:tc>
          <w:tcPr>
            <w:tcW w:w="3996" w:type="dxa"/>
          </w:tcPr>
          <w:p w:rsidRPr="00983743" w:rsidR="00FA3741" w:rsidP="00BC37CE" w:rsidRDefault="00983743" w14:paraId="0EA009E2" w14:textId="77777777">
            <w:pPr>
              <w:tabs>
                <w:tab w:val="left" w:pos="3582"/>
              </w:tabs>
              <w:rPr>
                <w:bCs/>
              </w:rPr>
            </w:pPr>
            <w:r w:rsidRPr="00983743">
              <w:rPr>
                <w:i/>
                <w:u w:val="single"/>
              </w:rPr>
              <w:t>gassched@sce.com</w:t>
            </w:r>
          </w:p>
        </w:tc>
      </w:tr>
      <w:tr w:rsidRPr="006D5DF8" w:rsidR="005B7C3A" w:rsidTr="002210F7" w14:paraId="20E8D3D4" w14:textId="77777777">
        <w:tc>
          <w:tcPr>
            <w:tcW w:w="5238" w:type="dxa"/>
            <w:gridSpan w:val="2"/>
          </w:tcPr>
          <w:p w:rsidRPr="006D5DF8" w:rsidR="005B7C3A" w:rsidP="00672E66" w:rsidRDefault="005B7C3A" w14:paraId="400D6459" w14:textId="77777777">
            <w:pPr>
              <w:keepNext/>
              <w:keepLines/>
              <w:widowControl w:val="0"/>
              <w:autoSpaceDE w:val="0"/>
              <w:autoSpaceDN w:val="0"/>
              <w:adjustRightInd w:val="0"/>
            </w:pPr>
          </w:p>
        </w:tc>
        <w:tc>
          <w:tcPr>
            <w:tcW w:w="5310" w:type="dxa"/>
            <w:gridSpan w:val="2"/>
          </w:tcPr>
          <w:p w:rsidRPr="006D5DF8" w:rsidR="005B7C3A" w:rsidP="00BC37CE" w:rsidRDefault="005B7C3A" w14:paraId="5CCF89DD" w14:textId="77777777">
            <w:pPr>
              <w:tabs>
                <w:tab w:val="left" w:pos="3582"/>
              </w:tabs>
              <w:rPr>
                <w:bCs/>
              </w:rPr>
            </w:pPr>
          </w:p>
        </w:tc>
      </w:tr>
      <w:tr w:rsidRPr="006D5DF8" w:rsidR="00F36016" w:rsidTr="002210F7" w14:paraId="172CDAAB" w14:textId="77777777">
        <w:tc>
          <w:tcPr>
            <w:tcW w:w="5238" w:type="dxa"/>
            <w:gridSpan w:val="2"/>
          </w:tcPr>
          <w:p w:rsidRPr="006D5DF8" w:rsidR="00F36016" w:rsidP="00BC37CE" w:rsidRDefault="00F36016" w14:paraId="1F133F1D" w14:textId="77777777">
            <w:pPr>
              <w:spacing w:after="240"/>
              <w:rPr>
                <w:bCs/>
              </w:rPr>
            </w:pPr>
            <w:r w:rsidRPr="006D5DF8">
              <w:rPr>
                <w:b/>
              </w:rPr>
              <w:t>Confirmations:</w:t>
            </w:r>
          </w:p>
        </w:tc>
        <w:tc>
          <w:tcPr>
            <w:tcW w:w="5310" w:type="dxa"/>
            <w:gridSpan w:val="2"/>
          </w:tcPr>
          <w:p w:rsidRPr="006D5DF8" w:rsidR="00F36016" w:rsidRDefault="00F36016" w14:paraId="4068FFDF" w14:textId="77777777">
            <w:pPr>
              <w:rPr>
                <w:b/>
              </w:rPr>
            </w:pPr>
            <w:r w:rsidRPr="006D5DF8">
              <w:rPr>
                <w:b/>
              </w:rPr>
              <w:t>Confirmations:</w:t>
            </w:r>
          </w:p>
        </w:tc>
      </w:tr>
      <w:tr w:rsidRPr="006D5DF8" w:rsidR="00F36016" w:rsidTr="002210F7" w14:paraId="6B66EF2B" w14:textId="77777777">
        <w:tc>
          <w:tcPr>
            <w:tcW w:w="5238" w:type="dxa"/>
            <w:gridSpan w:val="2"/>
          </w:tcPr>
          <w:p w:rsidRPr="006D5DF8" w:rsidR="00F36016" w:rsidP="00FE15BE" w:rsidRDefault="009E72FB" w14:paraId="2ECD7EA1" w14:textId="77777777">
            <w:pPr>
              <w:rPr>
                <w:bCs/>
              </w:rPr>
            </w:pPr>
            <w:r w:rsidRPr="006D5DF8">
              <w:rPr>
                <w:bCs/>
              </w:rPr>
              <w:t xml:space="preserve">As set forth on the Cover Sheet to the </w:t>
            </w:r>
            <w:r w:rsidRPr="006D5DF8" w:rsidR="00842958">
              <w:rPr>
                <w:bCs/>
              </w:rPr>
              <w:t>EEI Master Agreement</w:t>
            </w:r>
            <w:r w:rsidRPr="006D5DF8">
              <w:rPr>
                <w:bCs/>
              </w:rPr>
              <w:t xml:space="preserve"> with respect to “All Notices” unless otherwise set forth below:</w:t>
            </w:r>
          </w:p>
        </w:tc>
        <w:tc>
          <w:tcPr>
            <w:tcW w:w="5310" w:type="dxa"/>
            <w:gridSpan w:val="2"/>
          </w:tcPr>
          <w:p w:rsidRPr="006D5DF8" w:rsidR="00F36016" w:rsidP="00FE15BE" w:rsidRDefault="009E72FB" w14:paraId="1C7FBC49" w14:textId="77777777">
            <w:pPr>
              <w:rPr>
                <w:bCs/>
              </w:rPr>
            </w:pPr>
            <w:r w:rsidRPr="006D5DF8">
              <w:rPr>
                <w:bCs/>
              </w:rPr>
              <w:t xml:space="preserve">As set forth on the Cover Sheet to the </w:t>
            </w:r>
            <w:r w:rsidRPr="006D5DF8" w:rsidR="00842958">
              <w:rPr>
                <w:bCs/>
              </w:rPr>
              <w:t>EEI Master Agreement</w:t>
            </w:r>
            <w:r w:rsidRPr="006D5DF8">
              <w:rPr>
                <w:bCs/>
              </w:rPr>
              <w:t xml:space="preserve"> with respect to “All Notices” unless otherwise set forth below:</w:t>
            </w:r>
          </w:p>
        </w:tc>
      </w:tr>
      <w:tr w:rsidRPr="006D5DF8" w:rsidR="00F36016" w:rsidTr="002210F7" w14:paraId="79979138" w14:textId="77777777">
        <w:tc>
          <w:tcPr>
            <w:tcW w:w="5238" w:type="dxa"/>
            <w:gridSpan w:val="2"/>
          </w:tcPr>
          <w:p w:rsidRPr="006D5DF8" w:rsidR="00F36016" w:rsidRDefault="00F36016" w14:paraId="66F23CBB" w14:textId="77777777">
            <w:pPr>
              <w:rPr>
                <w:bCs/>
              </w:rPr>
            </w:pPr>
          </w:p>
        </w:tc>
        <w:tc>
          <w:tcPr>
            <w:tcW w:w="5310" w:type="dxa"/>
            <w:gridSpan w:val="2"/>
          </w:tcPr>
          <w:p w:rsidRPr="006D5DF8" w:rsidR="00F36016" w:rsidRDefault="00F36016" w14:paraId="7610B25D" w14:textId="77777777">
            <w:pPr>
              <w:rPr>
                <w:bCs/>
              </w:rPr>
            </w:pPr>
          </w:p>
        </w:tc>
      </w:tr>
      <w:tr w:rsidRPr="006D5DF8" w:rsidR="00BC37CE" w:rsidTr="002210F7" w14:paraId="2492BB1E" w14:textId="77777777">
        <w:tc>
          <w:tcPr>
            <w:tcW w:w="1230" w:type="dxa"/>
          </w:tcPr>
          <w:p w:rsidRPr="006D5DF8" w:rsidR="00BC37CE" w:rsidP="00450FAE" w:rsidRDefault="00BC37CE" w14:paraId="46AAFFDD" w14:textId="77777777">
            <w:pPr>
              <w:rPr>
                <w:bCs/>
              </w:rPr>
            </w:pPr>
            <w:r w:rsidRPr="006D5DF8">
              <w:rPr>
                <w:bCs/>
              </w:rPr>
              <w:t>Attn:</w:t>
            </w:r>
          </w:p>
        </w:tc>
        <w:tc>
          <w:tcPr>
            <w:tcW w:w="4008" w:type="dxa"/>
          </w:tcPr>
          <w:p w:rsidRPr="006D5DF8" w:rsidR="00BC37CE" w:rsidP="00BC37CE" w:rsidRDefault="00BC37CE" w14:paraId="29269821" w14:textId="77777777">
            <w:pPr>
              <w:tabs>
                <w:tab w:val="left" w:pos="3581"/>
              </w:tabs>
              <w:rPr>
                <w:bCs/>
              </w:rPr>
            </w:pPr>
            <w:r w:rsidRPr="006D5DF8">
              <w:rPr>
                <w:bCs/>
              </w:rPr>
              <w:tab/>
            </w:r>
          </w:p>
        </w:tc>
        <w:tc>
          <w:tcPr>
            <w:tcW w:w="1314" w:type="dxa"/>
          </w:tcPr>
          <w:p w:rsidRPr="006D5DF8" w:rsidR="00BC37CE" w:rsidP="00450FAE" w:rsidRDefault="00BC37CE" w14:paraId="48A6F178" w14:textId="77777777">
            <w:pPr>
              <w:rPr>
                <w:bCs/>
              </w:rPr>
            </w:pPr>
            <w:r w:rsidRPr="006D5DF8">
              <w:rPr>
                <w:bCs/>
              </w:rPr>
              <w:t>Attn:</w:t>
            </w:r>
          </w:p>
        </w:tc>
        <w:tc>
          <w:tcPr>
            <w:tcW w:w="3996" w:type="dxa"/>
          </w:tcPr>
          <w:p w:rsidRPr="006D5DF8" w:rsidR="00BC37CE" w:rsidP="00BC37CE" w:rsidRDefault="00983743" w14:paraId="478A6D5F" w14:textId="77777777">
            <w:pPr>
              <w:tabs>
                <w:tab w:val="left" w:pos="3582"/>
              </w:tabs>
              <w:rPr>
                <w:bCs/>
              </w:rPr>
            </w:pPr>
            <w:r>
              <w:rPr>
                <w:bCs/>
              </w:rPr>
              <w:t>Confirmation Coordinator</w:t>
            </w:r>
            <w:r w:rsidRPr="006D5DF8" w:rsidR="00BC37CE">
              <w:rPr>
                <w:bCs/>
              </w:rPr>
              <w:tab/>
            </w:r>
          </w:p>
        </w:tc>
      </w:tr>
      <w:tr w:rsidRPr="006D5DF8" w:rsidR="00BC37CE" w:rsidTr="002210F7" w14:paraId="61D16BA2" w14:textId="77777777">
        <w:tc>
          <w:tcPr>
            <w:tcW w:w="1230" w:type="dxa"/>
          </w:tcPr>
          <w:p w:rsidRPr="006D5DF8" w:rsidR="00BC37CE" w:rsidP="00450FAE" w:rsidRDefault="00BC37CE" w14:paraId="2C212D11" w14:textId="77777777">
            <w:pPr>
              <w:rPr>
                <w:bCs/>
              </w:rPr>
            </w:pPr>
            <w:r w:rsidRPr="006D5DF8">
              <w:rPr>
                <w:bCs/>
              </w:rPr>
              <w:t>Phone:</w:t>
            </w:r>
          </w:p>
        </w:tc>
        <w:tc>
          <w:tcPr>
            <w:tcW w:w="4008" w:type="dxa"/>
          </w:tcPr>
          <w:p w:rsidRPr="006D5DF8" w:rsidR="00BC37CE" w:rsidP="00BC37CE" w:rsidRDefault="00BC37CE" w14:paraId="0FCA9D60" w14:textId="77777777">
            <w:pPr>
              <w:tabs>
                <w:tab w:val="left" w:pos="3581"/>
              </w:tabs>
              <w:rPr>
                <w:bCs/>
              </w:rPr>
            </w:pPr>
            <w:r w:rsidRPr="006D5DF8">
              <w:rPr>
                <w:bCs/>
              </w:rPr>
              <w:tab/>
            </w:r>
          </w:p>
        </w:tc>
        <w:tc>
          <w:tcPr>
            <w:tcW w:w="1314" w:type="dxa"/>
          </w:tcPr>
          <w:p w:rsidRPr="006D5DF8" w:rsidR="00BC37CE" w:rsidP="00450FAE" w:rsidRDefault="00BC37CE" w14:paraId="6B042831" w14:textId="77777777">
            <w:pPr>
              <w:rPr>
                <w:bCs/>
              </w:rPr>
            </w:pPr>
            <w:r w:rsidRPr="006D5DF8">
              <w:rPr>
                <w:bCs/>
              </w:rPr>
              <w:t>Phone:</w:t>
            </w:r>
          </w:p>
        </w:tc>
        <w:tc>
          <w:tcPr>
            <w:tcW w:w="3996" w:type="dxa"/>
          </w:tcPr>
          <w:p w:rsidRPr="00983743" w:rsidR="00BC37CE" w:rsidP="00983743" w:rsidRDefault="00983743" w14:paraId="1986C21C" w14:textId="77777777">
            <w:pPr>
              <w:tabs>
                <w:tab w:val="left" w:pos="420"/>
                <w:tab w:val="left" w:pos="3582"/>
              </w:tabs>
              <w:rPr>
                <w:bCs/>
              </w:rPr>
            </w:pPr>
            <w:r w:rsidRPr="00983743">
              <w:rPr>
                <w:bCs/>
              </w:rPr>
              <w:t>626-307-4485</w:t>
            </w:r>
            <w:r w:rsidRPr="00983743">
              <w:rPr>
                <w:bCs/>
              </w:rPr>
              <w:tab/>
            </w:r>
          </w:p>
        </w:tc>
      </w:tr>
      <w:tr w:rsidRPr="006D5DF8" w:rsidR="00BC37CE" w:rsidTr="002210F7" w14:paraId="172D3ACB" w14:textId="77777777">
        <w:tc>
          <w:tcPr>
            <w:tcW w:w="1230" w:type="dxa"/>
          </w:tcPr>
          <w:p w:rsidRPr="006D5DF8" w:rsidR="00BC37CE" w:rsidP="00450FAE" w:rsidRDefault="00BC37CE" w14:paraId="3A1B2049" w14:textId="77777777">
            <w:pPr>
              <w:rPr>
                <w:bCs/>
              </w:rPr>
            </w:pPr>
            <w:r w:rsidRPr="006D5DF8">
              <w:rPr>
                <w:bCs/>
              </w:rPr>
              <w:t>Facsimile:</w:t>
            </w:r>
          </w:p>
        </w:tc>
        <w:tc>
          <w:tcPr>
            <w:tcW w:w="4008" w:type="dxa"/>
          </w:tcPr>
          <w:p w:rsidRPr="006D5DF8" w:rsidR="00BC37CE" w:rsidP="00BC37CE" w:rsidRDefault="00BC37CE" w14:paraId="3DB262B7" w14:textId="77777777">
            <w:pPr>
              <w:tabs>
                <w:tab w:val="left" w:pos="3581"/>
              </w:tabs>
              <w:rPr>
                <w:bCs/>
              </w:rPr>
            </w:pPr>
            <w:r w:rsidRPr="006D5DF8">
              <w:rPr>
                <w:bCs/>
              </w:rPr>
              <w:tab/>
            </w:r>
          </w:p>
        </w:tc>
        <w:tc>
          <w:tcPr>
            <w:tcW w:w="1314" w:type="dxa"/>
          </w:tcPr>
          <w:p w:rsidRPr="006D5DF8" w:rsidR="00BC37CE" w:rsidP="00450FAE" w:rsidRDefault="00BC37CE" w14:paraId="7F81EA48" w14:textId="77777777">
            <w:pPr>
              <w:rPr>
                <w:bCs/>
              </w:rPr>
            </w:pPr>
            <w:r w:rsidRPr="006D5DF8">
              <w:rPr>
                <w:bCs/>
              </w:rPr>
              <w:t>Facsimile:</w:t>
            </w:r>
          </w:p>
        </w:tc>
        <w:tc>
          <w:tcPr>
            <w:tcW w:w="3996" w:type="dxa"/>
          </w:tcPr>
          <w:p w:rsidRPr="00983743" w:rsidR="00BC37CE" w:rsidP="00BC37CE" w:rsidRDefault="00983743" w14:paraId="3605CA43" w14:textId="77777777">
            <w:pPr>
              <w:tabs>
                <w:tab w:val="left" w:pos="3582"/>
              </w:tabs>
              <w:rPr>
                <w:bCs/>
              </w:rPr>
            </w:pPr>
            <w:r w:rsidRPr="00983743">
              <w:rPr>
                <w:bCs/>
              </w:rPr>
              <w:t>626-302-3410</w:t>
            </w:r>
            <w:r w:rsidRPr="00983743" w:rsidR="00BC37CE">
              <w:rPr>
                <w:bCs/>
              </w:rPr>
              <w:tab/>
            </w:r>
          </w:p>
        </w:tc>
      </w:tr>
      <w:tr w:rsidRPr="006D5DF8" w:rsidR="00FA3741" w:rsidTr="002210F7" w14:paraId="765BFBCF" w14:textId="77777777">
        <w:tc>
          <w:tcPr>
            <w:tcW w:w="1230" w:type="dxa"/>
          </w:tcPr>
          <w:p w:rsidRPr="006D5DF8" w:rsidR="00FA3741" w:rsidP="00450FAE" w:rsidRDefault="00FA3741" w14:paraId="3D35380A" w14:textId="77777777">
            <w:pPr>
              <w:rPr>
                <w:bCs/>
              </w:rPr>
            </w:pPr>
            <w:r w:rsidRPr="006D5DF8">
              <w:rPr>
                <w:bCs/>
              </w:rPr>
              <w:t>Email:</w:t>
            </w:r>
          </w:p>
        </w:tc>
        <w:tc>
          <w:tcPr>
            <w:tcW w:w="4008" w:type="dxa"/>
          </w:tcPr>
          <w:p w:rsidRPr="006D5DF8" w:rsidR="00FA3741" w:rsidP="00BC37CE" w:rsidRDefault="00FA3741" w14:paraId="3DB3BD9C" w14:textId="77777777">
            <w:pPr>
              <w:tabs>
                <w:tab w:val="left" w:pos="3581"/>
              </w:tabs>
            </w:pPr>
          </w:p>
        </w:tc>
        <w:tc>
          <w:tcPr>
            <w:tcW w:w="1314" w:type="dxa"/>
          </w:tcPr>
          <w:p w:rsidRPr="006D5DF8" w:rsidR="00FA3741" w:rsidP="00450FAE" w:rsidRDefault="00FA3741" w14:paraId="337DEBAE" w14:textId="77777777">
            <w:pPr>
              <w:rPr>
                <w:bCs/>
              </w:rPr>
            </w:pPr>
            <w:r w:rsidRPr="006D5DF8">
              <w:rPr>
                <w:bCs/>
              </w:rPr>
              <w:t>Email:</w:t>
            </w:r>
          </w:p>
        </w:tc>
        <w:tc>
          <w:tcPr>
            <w:tcW w:w="3996" w:type="dxa"/>
          </w:tcPr>
          <w:p w:rsidRPr="00983743" w:rsidR="00FA3741" w:rsidP="00BC37CE" w:rsidRDefault="00983743" w14:paraId="00C73C2B" w14:textId="77777777">
            <w:pPr>
              <w:tabs>
                <w:tab w:val="left" w:pos="3582"/>
              </w:tabs>
              <w:rPr>
                <w:bCs/>
              </w:rPr>
            </w:pPr>
            <w:bookmarkStart w:name="OLE_LINK1" w:id="0"/>
            <w:bookmarkStart w:name="OLE_LINK2" w:id="1"/>
            <w:r w:rsidRPr="00983743">
              <w:rPr>
                <w:i/>
                <w:u w:val="single"/>
              </w:rPr>
              <w:t>SCERiskControl@sce.com</w:t>
            </w:r>
            <w:bookmarkEnd w:id="0"/>
            <w:bookmarkEnd w:id="1"/>
          </w:p>
        </w:tc>
      </w:tr>
      <w:tr w:rsidRPr="006D5DF8" w:rsidR="005B7C3A" w:rsidTr="002210F7" w14:paraId="374DD20A" w14:textId="77777777">
        <w:tc>
          <w:tcPr>
            <w:tcW w:w="5238" w:type="dxa"/>
            <w:gridSpan w:val="2"/>
          </w:tcPr>
          <w:p w:rsidRPr="006D5DF8" w:rsidR="005B7C3A" w:rsidP="00BC37CE" w:rsidRDefault="005B7C3A" w14:paraId="41D82B43" w14:textId="77777777">
            <w:pPr>
              <w:tabs>
                <w:tab w:val="left" w:pos="3581"/>
              </w:tabs>
            </w:pPr>
          </w:p>
        </w:tc>
        <w:tc>
          <w:tcPr>
            <w:tcW w:w="5310" w:type="dxa"/>
            <w:gridSpan w:val="2"/>
          </w:tcPr>
          <w:p w:rsidRPr="006D5DF8" w:rsidR="005B7C3A" w:rsidP="00BC37CE" w:rsidRDefault="005B7C3A" w14:paraId="1D00807C" w14:textId="77777777">
            <w:pPr>
              <w:tabs>
                <w:tab w:val="left" w:pos="3582"/>
              </w:tabs>
              <w:rPr>
                <w:bCs/>
              </w:rPr>
            </w:pPr>
          </w:p>
        </w:tc>
      </w:tr>
      <w:tr w:rsidRPr="006D5DF8" w:rsidR="00F36016" w:rsidTr="002210F7" w14:paraId="60A89FF8" w14:textId="77777777">
        <w:tc>
          <w:tcPr>
            <w:tcW w:w="5238" w:type="dxa"/>
            <w:gridSpan w:val="2"/>
          </w:tcPr>
          <w:p w:rsidRPr="006D5DF8" w:rsidR="00F36016" w:rsidP="00BC37CE" w:rsidRDefault="00F36016" w14:paraId="3F7F9DED" w14:textId="77777777">
            <w:pPr>
              <w:keepNext/>
              <w:spacing w:after="240"/>
              <w:rPr>
                <w:b/>
              </w:rPr>
            </w:pPr>
            <w:r w:rsidRPr="006D5DF8">
              <w:rPr>
                <w:b/>
              </w:rPr>
              <w:t>Option Exercise:</w:t>
            </w:r>
          </w:p>
        </w:tc>
        <w:tc>
          <w:tcPr>
            <w:tcW w:w="5310" w:type="dxa"/>
            <w:gridSpan w:val="2"/>
          </w:tcPr>
          <w:p w:rsidRPr="006D5DF8" w:rsidR="00F36016" w:rsidRDefault="00F36016" w14:paraId="1DDA7434" w14:textId="77777777">
            <w:pPr>
              <w:rPr>
                <w:b/>
              </w:rPr>
            </w:pPr>
            <w:r w:rsidRPr="006D5DF8">
              <w:rPr>
                <w:b/>
              </w:rPr>
              <w:t>Option Exercise:</w:t>
            </w:r>
          </w:p>
        </w:tc>
      </w:tr>
      <w:tr w:rsidRPr="006D5DF8" w:rsidR="00F36016" w:rsidTr="002210F7" w14:paraId="4A41D0F2" w14:textId="77777777">
        <w:tc>
          <w:tcPr>
            <w:tcW w:w="5238" w:type="dxa"/>
            <w:gridSpan w:val="2"/>
          </w:tcPr>
          <w:p w:rsidRPr="006D5DF8" w:rsidR="00F36016" w:rsidP="00FE15BE" w:rsidRDefault="009E72FB" w14:paraId="400DC5F6" w14:textId="77777777">
            <w:pPr>
              <w:rPr>
                <w:bCs/>
              </w:rPr>
            </w:pPr>
            <w:r w:rsidRPr="006D5DF8">
              <w:rPr>
                <w:bCs/>
              </w:rPr>
              <w:t xml:space="preserve">As set forth on the Cover Sheet to the </w:t>
            </w:r>
            <w:r w:rsidRPr="006D5DF8" w:rsidR="00842958">
              <w:rPr>
                <w:bCs/>
              </w:rPr>
              <w:t>EEI Master Agreement</w:t>
            </w:r>
            <w:r w:rsidRPr="006D5DF8">
              <w:rPr>
                <w:bCs/>
              </w:rPr>
              <w:t xml:space="preserve"> </w:t>
            </w:r>
            <w:r w:rsidRPr="006D5DF8" w:rsidR="00ED0AD7">
              <w:rPr>
                <w:bCs/>
              </w:rPr>
              <w:t xml:space="preserve">with respect to “All Notices” </w:t>
            </w:r>
            <w:r w:rsidRPr="006D5DF8">
              <w:rPr>
                <w:bCs/>
              </w:rPr>
              <w:t>unless otherwise set forth below:</w:t>
            </w:r>
          </w:p>
        </w:tc>
        <w:tc>
          <w:tcPr>
            <w:tcW w:w="5310" w:type="dxa"/>
            <w:gridSpan w:val="2"/>
          </w:tcPr>
          <w:p w:rsidRPr="006D5DF8" w:rsidR="00F36016" w:rsidP="00FE15BE" w:rsidRDefault="009E72FB" w14:paraId="6B70322D" w14:textId="77777777">
            <w:pPr>
              <w:rPr>
                <w:bCs/>
              </w:rPr>
            </w:pPr>
            <w:r w:rsidRPr="006D5DF8">
              <w:rPr>
                <w:bCs/>
              </w:rPr>
              <w:t xml:space="preserve">As set forth on the Cover Sheet to the </w:t>
            </w:r>
            <w:r w:rsidRPr="006D5DF8" w:rsidR="00842958">
              <w:rPr>
                <w:bCs/>
              </w:rPr>
              <w:t>EEI Master Agreement</w:t>
            </w:r>
            <w:r w:rsidRPr="006D5DF8">
              <w:rPr>
                <w:bCs/>
              </w:rPr>
              <w:t xml:space="preserve"> </w:t>
            </w:r>
            <w:r w:rsidRPr="006D5DF8" w:rsidR="00ED0AD7">
              <w:rPr>
                <w:bCs/>
              </w:rPr>
              <w:t xml:space="preserve">with respect to “All Notices” </w:t>
            </w:r>
            <w:r w:rsidRPr="006D5DF8">
              <w:rPr>
                <w:bCs/>
              </w:rPr>
              <w:t>unless otherwise set forth below:</w:t>
            </w:r>
          </w:p>
        </w:tc>
      </w:tr>
      <w:tr w:rsidRPr="006D5DF8" w:rsidR="00F36016" w:rsidTr="002210F7" w14:paraId="00753E7D" w14:textId="77777777">
        <w:tc>
          <w:tcPr>
            <w:tcW w:w="5238" w:type="dxa"/>
            <w:gridSpan w:val="2"/>
          </w:tcPr>
          <w:p w:rsidRPr="006D5DF8" w:rsidR="00F36016" w:rsidRDefault="00F36016" w14:paraId="59F9C3A2" w14:textId="77777777">
            <w:pPr>
              <w:rPr>
                <w:bCs/>
              </w:rPr>
            </w:pPr>
          </w:p>
        </w:tc>
        <w:tc>
          <w:tcPr>
            <w:tcW w:w="5310" w:type="dxa"/>
            <w:gridSpan w:val="2"/>
          </w:tcPr>
          <w:p w:rsidRPr="006D5DF8" w:rsidR="00F36016" w:rsidRDefault="00F36016" w14:paraId="5DD2F105" w14:textId="77777777">
            <w:pPr>
              <w:rPr>
                <w:bCs/>
              </w:rPr>
            </w:pPr>
          </w:p>
        </w:tc>
      </w:tr>
      <w:tr w:rsidRPr="006D5DF8" w:rsidR="00BC37CE" w:rsidTr="002210F7" w14:paraId="4EA24911" w14:textId="77777777">
        <w:tc>
          <w:tcPr>
            <w:tcW w:w="1230" w:type="dxa"/>
          </w:tcPr>
          <w:p w:rsidRPr="006D5DF8" w:rsidR="00BC37CE" w:rsidP="00450FAE" w:rsidRDefault="00BC37CE" w14:paraId="2CEAE394" w14:textId="77777777">
            <w:pPr>
              <w:rPr>
                <w:bCs/>
              </w:rPr>
            </w:pPr>
            <w:r w:rsidRPr="006D5DF8">
              <w:rPr>
                <w:bCs/>
              </w:rPr>
              <w:t>Attn:</w:t>
            </w:r>
          </w:p>
        </w:tc>
        <w:tc>
          <w:tcPr>
            <w:tcW w:w="4008" w:type="dxa"/>
          </w:tcPr>
          <w:p w:rsidRPr="006D5DF8" w:rsidR="00BC37CE" w:rsidP="00BC37CE" w:rsidRDefault="00BC37CE" w14:paraId="4A297803" w14:textId="77777777">
            <w:pPr>
              <w:tabs>
                <w:tab w:val="left" w:pos="3581"/>
              </w:tabs>
              <w:rPr>
                <w:bCs/>
              </w:rPr>
            </w:pPr>
            <w:r w:rsidRPr="006D5DF8">
              <w:rPr>
                <w:bCs/>
              </w:rPr>
              <w:tab/>
            </w:r>
          </w:p>
        </w:tc>
        <w:tc>
          <w:tcPr>
            <w:tcW w:w="1314" w:type="dxa"/>
          </w:tcPr>
          <w:p w:rsidRPr="006D5DF8" w:rsidR="00BC37CE" w:rsidP="00450FAE" w:rsidRDefault="00BC37CE" w14:paraId="33EDE8DD" w14:textId="77777777">
            <w:pPr>
              <w:rPr>
                <w:bCs/>
              </w:rPr>
            </w:pPr>
            <w:r w:rsidRPr="006D5DF8">
              <w:rPr>
                <w:bCs/>
              </w:rPr>
              <w:t>Attn:</w:t>
            </w:r>
          </w:p>
        </w:tc>
        <w:tc>
          <w:tcPr>
            <w:tcW w:w="3996" w:type="dxa"/>
          </w:tcPr>
          <w:p w:rsidRPr="006D5DF8" w:rsidR="00BC37CE" w:rsidP="00BC37CE" w:rsidRDefault="00983743" w14:paraId="490B394E" w14:textId="77777777">
            <w:pPr>
              <w:tabs>
                <w:tab w:val="left" w:pos="3582"/>
              </w:tabs>
              <w:rPr>
                <w:bCs/>
              </w:rPr>
            </w:pPr>
            <w:r>
              <w:rPr>
                <w:bCs/>
              </w:rPr>
              <w:t>Natural Gas Trading</w:t>
            </w:r>
            <w:r w:rsidRPr="006D5DF8" w:rsidR="00BC37CE">
              <w:rPr>
                <w:bCs/>
              </w:rPr>
              <w:tab/>
            </w:r>
          </w:p>
        </w:tc>
      </w:tr>
      <w:tr w:rsidRPr="006D5DF8" w:rsidR="00BC37CE" w:rsidTr="002210F7" w14:paraId="0245FD52" w14:textId="77777777">
        <w:tc>
          <w:tcPr>
            <w:tcW w:w="1230" w:type="dxa"/>
          </w:tcPr>
          <w:p w:rsidRPr="006D5DF8" w:rsidR="00BC37CE" w:rsidP="00450FAE" w:rsidRDefault="00BC37CE" w14:paraId="42D9E1F3" w14:textId="77777777">
            <w:pPr>
              <w:rPr>
                <w:bCs/>
              </w:rPr>
            </w:pPr>
            <w:r w:rsidRPr="006D5DF8">
              <w:rPr>
                <w:bCs/>
              </w:rPr>
              <w:t>Phone:</w:t>
            </w:r>
          </w:p>
        </w:tc>
        <w:tc>
          <w:tcPr>
            <w:tcW w:w="4008" w:type="dxa"/>
          </w:tcPr>
          <w:p w:rsidRPr="006D5DF8" w:rsidR="00BC37CE" w:rsidP="00BC37CE" w:rsidRDefault="00BC37CE" w14:paraId="3BBDF9C6" w14:textId="77777777">
            <w:pPr>
              <w:tabs>
                <w:tab w:val="left" w:pos="3581"/>
              </w:tabs>
              <w:rPr>
                <w:bCs/>
              </w:rPr>
            </w:pPr>
            <w:r w:rsidRPr="006D5DF8">
              <w:rPr>
                <w:bCs/>
              </w:rPr>
              <w:tab/>
            </w:r>
          </w:p>
        </w:tc>
        <w:tc>
          <w:tcPr>
            <w:tcW w:w="1314" w:type="dxa"/>
          </w:tcPr>
          <w:p w:rsidRPr="006D5DF8" w:rsidR="00BC37CE" w:rsidP="00450FAE" w:rsidRDefault="00BC37CE" w14:paraId="0223FA40" w14:textId="77777777">
            <w:pPr>
              <w:rPr>
                <w:bCs/>
              </w:rPr>
            </w:pPr>
            <w:r w:rsidRPr="006D5DF8">
              <w:rPr>
                <w:bCs/>
              </w:rPr>
              <w:t>Phone:</w:t>
            </w:r>
          </w:p>
        </w:tc>
        <w:tc>
          <w:tcPr>
            <w:tcW w:w="3996" w:type="dxa"/>
          </w:tcPr>
          <w:p w:rsidRPr="00983743" w:rsidR="00BC37CE" w:rsidP="00983743" w:rsidRDefault="00983743" w14:paraId="39440A25" w14:textId="77777777">
            <w:pPr>
              <w:tabs>
                <w:tab w:val="left" w:pos="276"/>
                <w:tab w:val="left" w:pos="3582"/>
              </w:tabs>
              <w:rPr>
                <w:bCs/>
              </w:rPr>
            </w:pPr>
            <w:r w:rsidRPr="00983743">
              <w:rPr>
                <w:bCs/>
              </w:rPr>
              <w:t>626-307-4480</w:t>
            </w:r>
            <w:r w:rsidRPr="00983743">
              <w:rPr>
                <w:bCs/>
              </w:rPr>
              <w:tab/>
            </w:r>
          </w:p>
        </w:tc>
      </w:tr>
      <w:tr w:rsidRPr="006D5DF8" w:rsidR="00BC37CE" w:rsidTr="002210F7" w14:paraId="34AC12D2" w14:textId="77777777">
        <w:tc>
          <w:tcPr>
            <w:tcW w:w="1230" w:type="dxa"/>
          </w:tcPr>
          <w:p w:rsidRPr="006D5DF8" w:rsidR="00BC37CE" w:rsidP="00450FAE" w:rsidRDefault="00BC37CE" w14:paraId="5213EF08" w14:textId="77777777">
            <w:pPr>
              <w:rPr>
                <w:bCs/>
              </w:rPr>
            </w:pPr>
            <w:r w:rsidRPr="006D5DF8">
              <w:rPr>
                <w:bCs/>
              </w:rPr>
              <w:t>Facsimile:</w:t>
            </w:r>
          </w:p>
        </w:tc>
        <w:tc>
          <w:tcPr>
            <w:tcW w:w="4008" w:type="dxa"/>
          </w:tcPr>
          <w:p w:rsidRPr="006D5DF8" w:rsidR="00BC37CE" w:rsidP="00BC37CE" w:rsidRDefault="00BC37CE" w14:paraId="61C5E13F" w14:textId="77777777">
            <w:pPr>
              <w:tabs>
                <w:tab w:val="left" w:pos="3581"/>
              </w:tabs>
              <w:rPr>
                <w:bCs/>
              </w:rPr>
            </w:pPr>
            <w:r w:rsidRPr="006D5DF8">
              <w:rPr>
                <w:bCs/>
              </w:rPr>
              <w:tab/>
            </w:r>
          </w:p>
        </w:tc>
        <w:tc>
          <w:tcPr>
            <w:tcW w:w="1314" w:type="dxa"/>
          </w:tcPr>
          <w:p w:rsidRPr="006D5DF8" w:rsidR="00BC37CE" w:rsidP="00450FAE" w:rsidRDefault="00BC37CE" w14:paraId="7F5F0879" w14:textId="77777777">
            <w:pPr>
              <w:rPr>
                <w:bCs/>
              </w:rPr>
            </w:pPr>
            <w:r w:rsidRPr="006D5DF8">
              <w:rPr>
                <w:bCs/>
              </w:rPr>
              <w:t>Facsimile:</w:t>
            </w:r>
          </w:p>
        </w:tc>
        <w:tc>
          <w:tcPr>
            <w:tcW w:w="3996" w:type="dxa"/>
          </w:tcPr>
          <w:p w:rsidRPr="00983743" w:rsidR="00BC37CE" w:rsidP="00983743" w:rsidRDefault="00983743" w14:paraId="7BD4FAF2" w14:textId="77777777">
            <w:pPr>
              <w:tabs>
                <w:tab w:val="left" w:pos="516"/>
                <w:tab w:val="left" w:pos="3582"/>
              </w:tabs>
              <w:rPr>
                <w:bCs/>
              </w:rPr>
            </w:pPr>
            <w:r w:rsidRPr="00983743">
              <w:rPr>
                <w:bCs/>
              </w:rPr>
              <w:t>626-307-4480</w:t>
            </w:r>
            <w:r w:rsidRPr="00983743">
              <w:rPr>
                <w:bCs/>
              </w:rPr>
              <w:tab/>
            </w:r>
          </w:p>
        </w:tc>
      </w:tr>
      <w:tr w:rsidRPr="006D5DF8" w:rsidR="00FA3741" w:rsidTr="00FA3741" w14:paraId="5F90BD1C" w14:textId="77777777">
        <w:tc>
          <w:tcPr>
            <w:tcW w:w="10548" w:type="dxa"/>
            <w:gridSpan w:val="4"/>
          </w:tcPr>
          <w:p w:rsidRPr="006D5DF8" w:rsidR="00FA3741" w:rsidP="00BC37CE" w:rsidRDefault="00FA3741" w14:paraId="485AD456" w14:textId="77777777">
            <w:pPr>
              <w:tabs>
                <w:tab w:val="left" w:pos="3582"/>
              </w:tabs>
              <w:rPr>
                <w:bCs/>
              </w:rPr>
            </w:pPr>
          </w:p>
        </w:tc>
      </w:tr>
      <w:tr w:rsidRPr="006D5DF8" w:rsidR="00891E34" w:rsidTr="002210F7" w14:paraId="3C5BCE44" w14:textId="77777777">
        <w:tc>
          <w:tcPr>
            <w:tcW w:w="5238" w:type="dxa"/>
            <w:gridSpan w:val="2"/>
          </w:tcPr>
          <w:p w:rsidRPr="006D5DF8" w:rsidR="00891E34" w:rsidP="00891E34" w:rsidRDefault="004D449E" w14:paraId="4EB3BB28" w14:textId="77777777">
            <w:pPr>
              <w:keepNext/>
              <w:keepLines/>
              <w:widowControl w:val="0"/>
              <w:autoSpaceDE w:val="0"/>
              <w:autoSpaceDN w:val="0"/>
              <w:adjustRightInd w:val="0"/>
              <w:rPr>
                <w:b/>
                <w:bCs/>
              </w:rPr>
            </w:pPr>
            <w:r w:rsidRPr="006D5DF8">
              <w:rPr>
                <w:b/>
                <w:bCs/>
              </w:rPr>
              <w:lastRenderedPageBreak/>
              <w:sym w:font="Wingdings" w:char="F06F"/>
            </w:r>
            <w:r w:rsidRPr="006D5DF8">
              <w:t xml:space="preserve"> </w:t>
            </w:r>
            <w:r w:rsidRPr="006D5DF8" w:rsidR="00A171D3">
              <w:rPr>
                <w:b/>
                <w:bCs/>
              </w:rPr>
              <w:t xml:space="preserve">  </w:t>
            </w:r>
            <w:r w:rsidRPr="006D5DF8" w:rsidR="00891E34">
              <w:rPr>
                <w:b/>
                <w:bCs/>
              </w:rPr>
              <w:t xml:space="preserve">Wire Transfer - or - </w:t>
            </w:r>
            <w:r w:rsidRPr="006D5DF8" w:rsidR="00A171D3">
              <w:rPr>
                <w:b/>
                <w:bCs/>
              </w:rPr>
              <w:sym w:font="Wingdings" w:char="F06F"/>
            </w:r>
            <w:r w:rsidRPr="006D5DF8" w:rsidR="00A171D3">
              <w:t xml:space="preserve">  </w:t>
            </w:r>
            <w:r w:rsidRPr="006D5DF8" w:rsidR="00891E34">
              <w:rPr>
                <w:b/>
                <w:bCs/>
              </w:rPr>
              <w:t>ACH (check one box):</w:t>
            </w:r>
          </w:p>
        </w:tc>
        <w:tc>
          <w:tcPr>
            <w:tcW w:w="5310" w:type="dxa"/>
            <w:gridSpan w:val="2"/>
          </w:tcPr>
          <w:p w:rsidRPr="006D5DF8" w:rsidR="00891E34" w:rsidP="00891E34" w:rsidRDefault="004D449E" w14:paraId="601FBB28" w14:textId="77777777">
            <w:pPr>
              <w:keepNext/>
              <w:keepLines/>
              <w:widowControl w:val="0"/>
              <w:autoSpaceDE w:val="0"/>
              <w:autoSpaceDN w:val="0"/>
              <w:adjustRightInd w:val="0"/>
              <w:rPr>
                <w:b/>
                <w:bCs/>
              </w:rPr>
            </w:pPr>
            <w:r w:rsidRPr="006D5DF8">
              <w:rPr>
                <w:b/>
                <w:bCs/>
              </w:rPr>
              <w:sym w:font="Wingdings" w:char="F06F"/>
            </w:r>
            <w:r w:rsidRPr="006D5DF8">
              <w:t xml:space="preserve"> </w:t>
            </w:r>
            <w:r w:rsidRPr="006D5DF8" w:rsidR="009D336C">
              <w:t xml:space="preserve"> </w:t>
            </w:r>
            <w:r w:rsidRPr="006D5DF8" w:rsidR="00891E34">
              <w:rPr>
                <w:b/>
                <w:bCs/>
              </w:rPr>
              <w:t xml:space="preserve">Wire Transfer - or - </w:t>
            </w:r>
            <w:r w:rsidRPr="006D5DF8" w:rsidR="00A171D3">
              <w:rPr>
                <w:b/>
                <w:bCs/>
              </w:rPr>
              <w:sym w:font="Wingdings" w:char="F06F"/>
            </w:r>
            <w:r w:rsidRPr="006D5DF8" w:rsidR="00A171D3">
              <w:t xml:space="preserve">  </w:t>
            </w:r>
            <w:r w:rsidRPr="006D5DF8" w:rsidR="00891E34">
              <w:rPr>
                <w:b/>
                <w:bCs/>
              </w:rPr>
              <w:t>ACH (check one box):</w:t>
            </w:r>
          </w:p>
        </w:tc>
      </w:tr>
      <w:tr w:rsidRPr="006D5DF8" w:rsidR="00891E34" w:rsidTr="002210F7" w14:paraId="2E742B1D" w14:textId="77777777">
        <w:tc>
          <w:tcPr>
            <w:tcW w:w="5238" w:type="dxa"/>
            <w:gridSpan w:val="2"/>
          </w:tcPr>
          <w:p w:rsidRPr="006D5DF8" w:rsidR="00891E34" w:rsidP="0001078E" w:rsidRDefault="00891E34" w14:paraId="2904CD4A" w14:textId="77777777">
            <w:pPr>
              <w:keepNext/>
              <w:keepLines/>
              <w:widowControl w:val="0"/>
              <w:autoSpaceDE w:val="0"/>
              <w:autoSpaceDN w:val="0"/>
              <w:adjustRightInd w:val="0"/>
            </w:pPr>
            <w:r w:rsidRPr="006D5DF8">
              <w:t xml:space="preserve">As set forth in </w:t>
            </w:r>
            <w:r w:rsidR="0001078E">
              <w:t>the Cover Sheet to the EEI Master Agreement</w:t>
            </w:r>
            <w:r w:rsidRPr="006D5DF8">
              <w:t xml:space="preserve"> unless otherwise set forth below:</w:t>
            </w:r>
          </w:p>
        </w:tc>
        <w:tc>
          <w:tcPr>
            <w:tcW w:w="5310" w:type="dxa"/>
            <w:gridSpan w:val="2"/>
          </w:tcPr>
          <w:p w:rsidRPr="006D5DF8" w:rsidR="00891E34" w:rsidP="00891E34" w:rsidRDefault="00891E34" w14:paraId="38444768" w14:textId="77777777">
            <w:pPr>
              <w:keepNext/>
              <w:keepLines/>
              <w:widowControl w:val="0"/>
              <w:autoSpaceDE w:val="0"/>
              <w:autoSpaceDN w:val="0"/>
              <w:adjustRightInd w:val="0"/>
            </w:pPr>
            <w:r w:rsidRPr="006D5DF8">
              <w:t xml:space="preserve">As set forth in </w:t>
            </w:r>
            <w:r w:rsidR="0001078E">
              <w:t>the Cover Sheet to the EEI Master Agreement</w:t>
            </w:r>
            <w:r w:rsidRPr="006D5DF8">
              <w:t xml:space="preserve"> unless otherwise set forth below:</w:t>
            </w:r>
          </w:p>
        </w:tc>
      </w:tr>
      <w:tr w:rsidRPr="006D5DF8" w:rsidR="00891E34" w:rsidTr="002210F7" w14:paraId="2696BEBC" w14:textId="77777777">
        <w:tc>
          <w:tcPr>
            <w:tcW w:w="5238" w:type="dxa"/>
            <w:gridSpan w:val="2"/>
          </w:tcPr>
          <w:p w:rsidRPr="006D5DF8" w:rsidR="00891E34" w:rsidP="004D449E" w:rsidRDefault="00891E34" w14:paraId="39A6B234" w14:textId="77777777">
            <w:pPr>
              <w:keepNext/>
              <w:keepLines/>
              <w:widowControl w:val="0"/>
              <w:autoSpaceDE w:val="0"/>
              <w:autoSpaceDN w:val="0"/>
              <w:adjustRightInd w:val="0"/>
            </w:pPr>
            <w:r w:rsidRPr="006D5DF8">
              <w:t xml:space="preserve">Bank: </w:t>
            </w:r>
          </w:p>
        </w:tc>
        <w:tc>
          <w:tcPr>
            <w:tcW w:w="5310" w:type="dxa"/>
            <w:gridSpan w:val="2"/>
          </w:tcPr>
          <w:p w:rsidRPr="006D5DF8" w:rsidR="00891E34" w:rsidP="00A171D3" w:rsidRDefault="00891E34" w14:paraId="4B0F5759" w14:textId="77777777">
            <w:pPr>
              <w:keepNext/>
              <w:keepLines/>
              <w:widowControl w:val="0"/>
              <w:autoSpaceDE w:val="0"/>
              <w:autoSpaceDN w:val="0"/>
              <w:adjustRightInd w:val="0"/>
            </w:pPr>
            <w:r w:rsidRPr="006D5DF8">
              <w:t xml:space="preserve">Bank: </w:t>
            </w:r>
          </w:p>
        </w:tc>
      </w:tr>
      <w:tr w:rsidRPr="006D5DF8" w:rsidR="00891E34" w:rsidTr="002210F7" w14:paraId="47A191CD" w14:textId="77777777">
        <w:tc>
          <w:tcPr>
            <w:tcW w:w="5238" w:type="dxa"/>
            <w:gridSpan w:val="2"/>
          </w:tcPr>
          <w:p w:rsidRPr="006D5DF8" w:rsidR="00891E34" w:rsidP="004D449E" w:rsidRDefault="00891E34" w14:paraId="001FFE21" w14:textId="77777777">
            <w:pPr>
              <w:keepNext/>
              <w:keepLines/>
              <w:widowControl w:val="0"/>
              <w:autoSpaceDE w:val="0"/>
              <w:autoSpaceDN w:val="0"/>
              <w:adjustRightInd w:val="0"/>
            </w:pPr>
            <w:smartTag w:uri="urn:schemas-microsoft-com:office:smarttags" w:element="City">
              <w:smartTag w:uri="urn:schemas-microsoft-com:office:smarttags" w:element="place">
                <w:r w:rsidRPr="006D5DF8">
                  <w:t>ABA</w:t>
                </w:r>
              </w:smartTag>
            </w:smartTag>
            <w:r w:rsidRPr="006D5DF8">
              <w:t xml:space="preserve">: </w:t>
            </w:r>
          </w:p>
        </w:tc>
        <w:tc>
          <w:tcPr>
            <w:tcW w:w="5310" w:type="dxa"/>
            <w:gridSpan w:val="2"/>
          </w:tcPr>
          <w:p w:rsidRPr="006D5DF8" w:rsidR="00891E34" w:rsidP="00A171D3" w:rsidRDefault="00891E34" w14:paraId="6664E492" w14:textId="77777777">
            <w:pPr>
              <w:keepNext/>
              <w:keepLines/>
              <w:widowControl w:val="0"/>
              <w:autoSpaceDE w:val="0"/>
              <w:autoSpaceDN w:val="0"/>
              <w:adjustRightInd w:val="0"/>
            </w:pPr>
            <w:smartTag w:uri="urn:schemas-microsoft-com:office:smarttags" w:element="City">
              <w:smartTag w:uri="urn:schemas-microsoft-com:office:smarttags" w:element="place">
                <w:r w:rsidRPr="006D5DF8">
                  <w:t>ABA</w:t>
                </w:r>
              </w:smartTag>
            </w:smartTag>
            <w:r w:rsidRPr="006D5DF8">
              <w:t xml:space="preserve">: </w:t>
            </w:r>
          </w:p>
        </w:tc>
      </w:tr>
      <w:tr w:rsidRPr="006D5DF8" w:rsidR="00891E34" w:rsidTr="002210F7" w14:paraId="78D770E8" w14:textId="77777777">
        <w:tc>
          <w:tcPr>
            <w:tcW w:w="5238" w:type="dxa"/>
            <w:gridSpan w:val="2"/>
          </w:tcPr>
          <w:p w:rsidRPr="006D5DF8" w:rsidR="00891E34" w:rsidP="004D449E" w:rsidRDefault="00891E34" w14:paraId="1C6348C1" w14:textId="77777777">
            <w:pPr>
              <w:keepNext/>
              <w:keepLines/>
              <w:widowControl w:val="0"/>
              <w:autoSpaceDE w:val="0"/>
              <w:autoSpaceDN w:val="0"/>
              <w:adjustRightInd w:val="0"/>
            </w:pPr>
            <w:r w:rsidRPr="006D5DF8">
              <w:t xml:space="preserve">Account: </w:t>
            </w:r>
          </w:p>
        </w:tc>
        <w:tc>
          <w:tcPr>
            <w:tcW w:w="5310" w:type="dxa"/>
            <w:gridSpan w:val="2"/>
          </w:tcPr>
          <w:p w:rsidRPr="006D5DF8" w:rsidR="00891E34" w:rsidP="00A171D3" w:rsidRDefault="00891E34" w14:paraId="27EAE171" w14:textId="77777777">
            <w:pPr>
              <w:keepNext/>
              <w:keepLines/>
              <w:widowControl w:val="0"/>
              <w:autoSpaceDE w:val="0"/>
              <w:autoSpaceDN w:val="0"/>
              <w:adjustRightInd w:val="0"/>
            </w:pPr>
            <w:r w:rsidRPr="006D5DF8">
              <w:t xml:space="preserve">Account: </w:t>
            </w:r>
          </w:p>
        </w:tc>
      </w:tr>
      <w:tr w:rsidRPr="006D5DF8" w:rsidR="00891E34" w:rsidTr="002210F7" w14:paraId="02770019" w14:textId="77777777">
        <w:tc>
          <w:tcPr>
            <w:tcW w:w="5238" w:type="dxa"/>
            <w:gridSpan w:val="2"/>
          </w:tcPr>
          <w:p w:rsidRPr="006D5DF8" w:rsidR="00891E34" w:rsidP="004D449E" w:rsidRDefault="00891E34" w14:paraId="7C1371B5" w14:textId="77777777">
            <w:pPr>
              <w:keepNext/>
              <w:keepLines/>
              <w:widowControl w:val="0"/>
              <w:autoSpaceDE w:val="0"/>
              <w:autoSpaceDN w:val="0"/>
              <w:adjustRightInd w:val="0"/>
            </w:pPr>
            <w:r w:rsidRPr="006D5DF8">
              <w:t>Other Details:</w:t>
            </w:r>
          </w:p>
        </w:tc>
        <w:tc>
          <w:tcPr>
            <w:tcW w:w="5310" w:type="dxa"/>
            <w:gridSpan w:val="2"/>
          </w:tcPr>
          <w:p w:rsidRPr="006D5DF8" w:rsidR="00891E34" w:rsidP="00A171D3" w:rsidRDefault="00891E34" w14:paraId="10FE2FA8" w14:textId="77777777">
            <w:pPr>
              <w:keepNext/>
              <w:keepLines/>
              <w:widowControl w:val="0"/>
              <w:autoSpaceDE w:val="0"/>
              <w:autoSpaceDN w:val="0"/>
              <w:adjustRightInd w:val="0"/>
            </w:pPr>
            <w:r w:rsidRPr="006D5DF8">
              <w:t xml:space="preserve">Other Details: </w:t>
            </w:r>
          </w:p>
        </w:tc>
      </w:tr>
    </w:tbl>
    <w:p w:rsidRPr="00CE4BEA" w:rsidR="00F67349" w:rsidP="00F67349" w:rsidRDefault="00F67349" w14:paraId="2A4B7E2C" w14:textId="77777777">
      <w:pPr>
        <w:rPr>
          <w:sz w:val="16"/>
          <w:szCs w:val="16"/>
        </w:rPr>
      </w:pPr>
    </w:p>
    <w:p w:rsidRPr="006D5DF8" w:rsidR="00D76A53" w:rsidP="00474279" w:rsidRDefault="00ED0AD7" w14:paraId="2D343594" w14:textId="77777777">
      <w:pPr>
        <w:pStyle w:val="Heading5"/>
        <w:rPr>
          <w:b w:val="0"/>
          <w:bCs/>
          <w:sz w:val="24"/>
          <w:szCs w:val="24"/>
          <w:u w:val="none"/>
        </w:rPr>
      </w:pPr>
      <w:r w:rsidRPr="006D5DF8">
        <w:rPr>
          <w:sz w:val="24"/>
          <w:szCs w:val="24"/>
        </w:rPr>
        <w:t>Paragraph One</w:t>
      </w:r>
      <w:r w:rsidRPr="006D5DF8" w:rsidR="00BE34B0">
        <w:rPr>
          <w:sz w:val="24"/>
          <w:szCs w:val="24"/>
        </w:rPr>
        <w:t xml:space="preserve"> Elections</w:t>
      </w:r>
      <w:r w:rsidRPr="006D5DF8">
        <w:rPr>
          <w:sz w:val="24"/>
          <w:szCs w:val="24"/>
        </w:rPr>
        <w:t>:</w:t>
      </w:r>
    </w:p>
    <w:p w:rsidRPr="00CE4BEA" w:rsidR="00F67349" w:rsidP="00ED0AD7" w:rsidRDefault="00F67349" w14:paraId="46F84635" w14:textId="77777777">
      <w:pPr>
        <w:rPr>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87"/>
        <w:gridCol w:w="6727"/>
      </w:tblGrid>
      <w:tr w:rsidRPr="006D5DF8" w:rsidR="00846EA4" w:rsidTr="00DC7068" w14:paraId="0E1AA37F" w14:textId="77777777">
        <w:tc>
          <w:tcPr>
            <w:tcW w:w="3528" w:type="dxa"/>
          </w:tcPr>
          <w:p w:rsidRPr="006D5DF8" w:rsidR="00846EA4" w:rsidP="00846EA4" w:rsidRDefault="00846EA4" w14:paraId="3DAA381F" w14:textId="77777777">
            <w:pPr>
              <w:tabs>
                <w:tab w:val="left" w:pos="540"/>
              </w:tabs>
              <w:ind w:left="540" w:hanging="540"/>
              <w:rPr>
                <w:bCs/>
              </w:rPr>
            </w:pPr>
            <w:r w:rsidRPr="006D5DF8">
              <w:rPr>
                <w:bCs/>
              </w:rPr>
              <w:t>1.2</w:t>
            </w:r>
            <w:r w:rsidRPr="006D5DF8">
              <w:rPr>
                <w:bCs/>
              </w:rPr>
              <w:tab/>
            </w:r>
            <w:r w:rsidRPr="006D5DF8">
              <w:rPr>
                <w:b/>
                <w:bCs/>
              </w:rPr>
              <w:t>Alternative Spot Price Index:</w:t>
            </w:r>
          </w:p>
        </w:tc>
        <w:tc>
          <w:tcPr>
            <w:tcW w:w="6912" w:type="dxa"/>
          </w:tcPr>
          <w:p w:rsidRPr="006D5DF8" w:rsidR="00846EA4" w:rsidP="00846EA4" w:rsidRDefault="00846EA4" w14:paraId="4637C112" w14:textId="77777777">
            <w:pPr>
              <w:tabs>
                <w:tab w:val="left" w:pos="5742"/>
                <w:tab w:val="left" w:pos="6552"/>
              </w:tabs>
              <w:rPr>
                <w:bCs/>
              </w:rPr>
            </w:pPr>
            <w:r w:rsidRPr="006D5DF8">
              <w:rPr>
                <w:bCs/>
              </w:rPr>
              <w:t>The Parties have agreed to the following Alternative Spot Price Index:</w:t>
            </w:r>
          </w:p>
          <w:p w:rsidRPr="006D5DF8" w:rsidR="00846EA4" w:rsidP="00846EA4" w:rsidRDefault="00846EA4" w14:paraId="63F6B823" w14:textId="77777777">
            <w:pPr>
              <w:tabs>
                <w:tab w:val="left" w:pos="5742"/>
                <w:tab w:val="left" w:pos="6552"/>
              </w:tabs>
              <w:rPr>
                <w:bCs/>
              </w:rPr>
            </w:pPr>
          </w:p>
          <w:p w:rsidRPr="006D5DF8" w:rsidR="00846EA4" w:rsidP="00846EA4" w:rsidRDefault="009D336C" w14:paraId="0B030670" w14:textId="77777777">
            <w:pPr>
              <w:tabs>
                <w:tab w:val="left" w:pos="6552"/>
              </w:tabs>
              <w:spacing w:after="240"/>
              <w:rPr>
                <w:bCs/>
              </w:rPr>
            </w:pPr>
            <w:r w:rsidRPr="006D5DF8">
              <w:rPr>
                <w:bCs/>
              </w:rPr>
              <w:t>[</w:t>
            </w:r>
            <w:r w:rsidRPr="006D5DF8" w:rsidR="00846EA4">
              <w:rPr>
                <w:bCs/>
              </w:rPr>
              <w:t>None</w:t>
            </w:r>
            <w:r w:rsidRPr="006D5DF8">
              <w:rPr>
                <w:bCs/>
              </w:rPr>
              <w:t>.]</w:t>
            </w:r>
          </w:p>
        </w:tc>
      </w:tr>
      <w:tr w:rsidRPr="006D5DF8" w:rsidR="00846EA4" w:rsidTr="00DC7068" w14:paraId="04B97C61" w14:textId="77777777">
        <w:tc>
          <w:tcPr>
            <w:tcW w:w="3528" w:type="dxa"/>
          </w:tcPr>
          <w:p w:rsidRPr="006D5DF8" w:rsidR="00846EA4" w:rsidP="00846EA4" w:rsidRDefault="00846EA4" w14:paraId="2EFF0A71" w14:textId="77777777">
            <w:pPr>
              <w:tabs>
                <w:tab w:val="left" w:pos="540"/>
              </w:tabs>
              <w:ind w:left="540" w:hanging="540"/>
              <w:rPr>
                <w:bCs/>
              </w:rPr>
            </w:pPr>
          </w:p>
        </w:tc>
        <w:tc>
          <w:tcPr>
            <w:tcW w:w="6912" w:type="dxa"/>
          </w:tcPr>
          <w:p w:rsidRPr="006D5DF8" w:rsidR="00846EA4" w:rsidP="00846EA4" w:rsidRDefault="00846EA4" w14:paraId="09405996" w14:textId="77777777">
            <w:pPr>
              <w:tabs>
                <w:tab w:val="left" w:pos="5742"/>
                <w:tab w:val="left" w:pos="6552"/>
              </w:tabs>
              <w:rPr>
                <w:bCs/>
                <w:i/>
              </w:rPr>
            </w:pPr>
            <w:r w:rsidRPr="006D5DF8">
              <w:rPr>
                <w:bCs/>
                <w:i/>
              </w:rPr>
              <w:t>If no index is specified, then no Alternative Spot Price Index will apply unless otherwise specified in a Confirmation with respect to a Gas Transaction.</w:t>
            </w:r>
          </w:p>
        </w:tc>
      </w:tr>
      <w:tr w:rsidRPr="006D5DF8" w:rsidR="00846EA4" w:rsidTr="00DC7068" w14:paraId="4C4AF89A" w14:textId="77777777">
        <w:tc>
          <w:tcPr>
            <w:tcW w:w="3528" w:type="dxa"/>
          </w:tcPr>
          <w:p w:rsidRPr="008C0780" w:rsidR="00846EA4" w:rsidP="00846EA4" w:rsidRDefault="00846EA4" w14:paraId="5AE54125" w14:textId="77777777">
            <w:pPr>
              <w:tabs>
                <w:tab w:val="left" w:pos="540"/>
              </w:tabs>
              <w:ind w:left="540" w:hanging="540"/>
              <w:rPr>
                <w:bCs/>
              </w:rPr>
            </w:pPr>
          </w:p>
        </w:tc>
        <w:tc>
          <w:tcPr>
            <w:tcW w:w="6912" w:type="dxa"/>
          </w:tcPr>
          <w:p w:rsidRPr="008C0780" w:rsidR="00846EA4" w:rsidP="00846EA4" w:rsidRDefault="00846EA4" w14:paraId="28011337" w14:textId="77777777">
            <w:pPr>
              <w:tabs>
                <w:tab w:val="left" w:pos="5742"/>
                <w:tab w:val="left" w:pos="6552"/>
              </w:tabs>
              <w:rPr>
                <w:bCs/>
                <w:i/>
              </w:rPr>
            </w:pPr>
          </w:p>
        </w:tc>
      </w:tr>
      <w:tr w:rsidRPr="006D5DF8" w:rsidR="00846EA4" w:rsidTr="00DC7068" w14:paraId="38104506" w14:textId="77777777">
        <w:tc>
          <w:tcPr>
            <w:tcW w:w="3528" w:type="dxa"/>
          </w:tcPr>
          <w:p w:rsidRPr="008C0780" w:rsidR="00846EA4" w:rsidP="006857DE" w:rsidRDefault="00846EA4" w14:paraId="732FFAB1" w14:textId="77777777">
            <w:pPr>
              <w:tabs>
                <w:tab w:val="left" w:pos="540"/>
              </w:tabs>
              <w:spacing w:after="240"/>
              <w:ind w:left="540" w:hanging="540"/>
              <w:rPr>
                <w:b/>
                <w:bCs/>
              </w:rPr>
            </w:pPr>
            <w:r w:rsidRPr="008C0780">
              <w:t>1.3</w:t>
            </w:r>
            <w:r w:rsidRPr="008C0780">
              <w:tab/>
            </w:r>
            <w:r w:rsidRPr="008C0780">
              <w:rPr>
                <w:b/>
                <w:bCs/>
              </w:rPr>
              <w:t xml:space="preserve">Applicability to Outstanding Gas </w:t>
            </w:r>
            <w:r w:rsidRPr="008C0780" w:rsidR="00C353ED">
              <w:rPr>
                <w:b/>
                <w:bCs/>
              </w:rPr>
              <w:t>t</w:t>
            </w:r>
            <w:r w:rsidRPr="008C0780">
              <w:rPr>
                <w:b/>
                <w:bCs/>
              </w:rPr>
              <w:t>ransactions:</w:t>
            </w:r>
          </w:p>
        </w:tc>
        <w:tc>
          <w:tcPr>
            <w:tcW w:w="6912" w:type="dxa"/>
          </w:tcPr>
          <w:p w:rsidRPr="008C0780" w:rsidR="00846EA4" w:rsidP="006857DE" w:rsidRDefault="008C0780" w14:paraId="12B154D6" w14:textId="77777777">
            <w:pPr>
              <w:spacing w:after="240"/>
            </w:pPr>
            <w:r w:rsidRPr="008C0780">
              <w:rPr>
                <w:b/>
                <w:bCs/>
              </w:rPr>
              <w:sym w:font="Wingdings" w:char="F078"/>
            </w:r>
            <w:r w:rsidRPr="008C0780">
              <w:t xml:space="preserve"> </w:t>
            </w:r>
            <w:r w:rsidRPr="008C0780" w:rsidR="00DD2A8E">
              <w:t xml:space="preserve">  Option A:  All Gas </w:t>
            </w:r>
            <w:r w:rsidRPr="008C0780" w:rsidR="006857DE">
              <w:t>t</w:t>
            </w:r>
            <w:r w:rsidRPr="008C0780" w:rsidR="00846EA4">
              <w:t>ransactions outstanding between the Parties in respect of Gas Products as of the Gas Annex Effective Date.</w:t>
            </w:r>
          </w:p>
        </w:tc>
      </w:tr>
      <w:tr w:rsidRPr="006D5DF8" w:rsidR="00846EA4" w:rsidTr="00DC7068" w14:paraId="6828DE56" w14:textId="77777777">
        <w:tc>
          <w:tcPr>
            <w:tcW w:w="3528" w:type="dxa"/>
          </w:tcPr>
          <w:p w:rsidRPr="008C0780" w:rsidR="00846EA4" w:rsidP="0024637B" w:rsidRDefault="00846EA4" w14:paraId="6334C242" w14:textId="77777777">
            <w:pPr>
              <w:tabs>
                <w:tab w:val="left" w:pos="540"/>
              </w:tabs>
              <w:spacing w:after="240"/>
              <w:ind w:left="540" w:hanging="540"/>
            </w:pPr>
          </w:p>
        </w:tc>
        <w:tc>
          <w:tcPr>
            <w:tcW w:w="6912" w:type="dxa"/>
          </w:tcPr>
          <w:p w:rsidRPr="008C0780" w:rsidR="00846EA4" w:rsidP="006857DE" w:rsidRDefault="00846EA4" w14:paraId="7A0D37F6" w14:textId="77777777">
            <w:pPr>
              <w:spacing w:after="240"/>
            </w:pPr>
            <w:r w:rsidRPr="008C0780">
              <w:rPr>
                <w:b/>
                <w:bCs/>
              </w:rPr>
              <w:sym w:font="Wingdings" w:char="F06F"/>
            </w:r>
            <w:r w:rsidRPr="008C0780" w:rsidR="00DD2A8E">
              <w:t xml:space="preserve">  Option B:  All Gas</w:t>
            </w:r>
            <w:r w:rsidRPr="008C0780" w:rsidR="00C353ED">
              <w:t xml:space="preserve"> </w:t>
            </w:r>
            <w:r w:rsidRPr="008C0780" w:rsidR="006857DE">
              <w:t>t</w:t>
            </w:r>
            <w:r w:rsidRPr="008C0780">
              <w:t>ransactions outstanding between the Parties in respect of Gas Products that are specified in Schedule 1 to this Gas Annex.</w:t>
            </w:r>
          </w:p>
        </w:tc>
      </w:tr>
      <w:tr w:rsidRPr="006D5DF8" w:rsidR="00846EA4" w:rsidTr="00DC7068" w14:paraId="1E75A612" w14:textId="77777777">
        <w:tc>
          <w:tcPr>
            <w:tcW w:w="3528" w:type="dxa"/>
          </w:tcPr>
          <w:p w:rsidRPr="008C0780" w:rsidR="00846EA4" w:rsidP="0024637B" w:rsidRDefault="00846EA4" w14:paraId="02E680C2" w14:textId="77777777">
            <w:pPr>
              <w:tabs>
                <w:tab w:val="left" w:pos="540"/>
              </w:tabs>
              <w:spacing w:after="240"/>
              <w:ind w:left="540" w:hanging="540"/>
            </w:pPr>
          </w:p>
        </w:tc>
        <w:tc>
          <w:tcPr>
            <w:tcW w:w="6912" w:type="dxa"/>
          </w:tcPr>
          <w:p w:rsidRPr="008C0780" w:rsidR="00846EA4" w:rsidP="006857DE" w:rsidRDefault="00846EA4" w14:paraId="5FE63B16" w14:textId="77777777">
            <w:pPr>
              <w:spacing w:after="240"/>
            </w:pPr>
            <w:r w:rsidRPr="008C0780">
              <w:rPr>
                <w:b/>
                <w:bCs/>
              </w:rPr>
              <w:sym w:font="Wingdings" w:char="F06F"/>
            </w:r>
            <w:r w:rsidRPr="008C0780" w:rsidR="00DD2A8E">
              <w:t xml:space="preserve">  Option C:  None of the </w:t>
            </w:r>
            <w:r w:rsidRPr="008C0780" w:rsidR="00C353ED">
              <w:t xml:space="preserve">Gas </w:t>
            </w:r>
            <w:r w:rsidRPr="008C0780" w:rsidR="006857DE">
              <w:t>t</w:t>
            </w:r>
            <w:r w:rsidRPr="008C0780">
              <w:t>ransactions outstanding between the Parties in respect of Gas Products as of the Gas Annex Effective Date.</w:t>
            </w:r>
          </w:p>
        </w:tc>
      </w:tr>
      <w:tr w:rsidRPr="006D5DF8" w:rsidR="00846EA4" w:rsidTr="00DC7068" w14:paraId="274F96D5" w14:textId="77777777">
        <w:tc>
          <w:tcPr>
            <w:tcW w:w="3528" w:type="dxa"/>
          </w:tcPr>
          <w:p w:rsidRPr="00132CBB" w:rsidR="00846EA4" w:rsidP="0024637B" w:rsidRDefault="00846EA4" w14:paraId="2270BA50" w14:textId="77777777">
            <w:pPr>
              <w:tabs>
                <w:tab w:val="left" w:pos="540"/>
              </w:tabs>
              <w:spacing w:after="240"/>
              <w:ind w:left="540" w:hanging="540"/>
            </w:pPr>
          </w:p>
        </w:tc>
        <w:tc>
          <w:tcPr>
            <w:tcW w:w="6912" w:type="dxa"/>
          </w:tcPr>
          <w:p w:rsidRPr="00132CBB" w:rsidR="00846EA4" w:rsidP="00C37D2B" w:rsidRDefault="00846EA4" w14:paraId="59A84443" w14:textId="77777777">
            <w:pPr>
              <w:spacing w:after="240"/>
              <w:rPr>
                <w:bCs/>
                <w:i/>
              </w:rPr>
            </w:pPr>
            <w:r w:rsidRPr="00132CBB">
              <w:rPr>
                <w:bCs/>
                <w:i/>
              </w:rPr>
              <w:t>If none of the options specified above are selected, Option A shall apply.</w:t>
            </w:r>
          </w:p>
        </w:tc>
      </w:tr>
      <w:tr w:rsidRPr="006D5DF8" w:rsidR="00846EA4" w:rsidTr="005B7C3A" w14:paraId="242B80DA" w14:textId="77777777">
        <w:trPr>
          <w:trHeight w:val="179"/>
        </w:trPr>
        <w:tc>
          <w:tcPr>
            <w:tcW w:w="3528" w:type="dxa"/>
          </w:tcPr>
          <w:p w:rsidRPr="00132CBB" w:rsidR="00846EA4" w:rsidP="0024637B" w:rsidRDefault="00846EA4" w14:paraId="335A30B6" w14:textId="77777777">
            <w:pPr>
              <w:tabs>
                <w:tab w:val="left" w:pos="540"/>
              </w:tabs>
              <w:ind w:left="540" w:hanging="540"/>
            </w:pPr>
          </w:p>
        </w:tc>
        <w:tc>
          <w:tcPr>
            <w:tcW w:w="6912" w:type="dxa"/>
          </w:tcPr>
          <w:p w:rsidRPr="00132CBB" w:rsidR="00846EA4" w:rsidP="006E4437" w:rsidRDefault="00846EA4" w14:paraId="260B8CF6" w14:textId="77777777">
            <w:pPr>
              <w:rPr>
                <w:bCs/>
              </w:rPr>
            </w:pPr>
          </w:p>
        </w:tc>
      </w:tr>
      <w:tr w:rsidRPr="006D5DF8" w:rsidR="00846EA4" w:rsidTr="00DC7068" w14:paraId="3EAEC1F5" w14:textId="77777777">
        <w:tc>
          <w:tcPr>
            <w:tcW w:w="3528" w:type="dxa"/>
          </w:tcPr>
          <w:p w:rsidRPr="00132CBB" w:rsidR="00846EA4" w:rsidP="0024637B" w:rsidRDefault="00846EA4" w14:paraId="33FAE99D" w14:textId="77777777">
            <w:pPr>
              <w:tabs>
                <w:tab w:val="left" w:pos="540"/>
              </w:tabs>
              <w:spacing w:after="240"/>
              <w:ind w:left="540" w:hanging="540"/>
            </w:pPr>
            <w:r w:rsidRPr="00132CBB">
              <w:t>1.4</w:t>
            </w:r>
            <w:r w:rsidRPr="00132CBB">
              <w:tab/>
            </w:r>
            <w:r w:rsidRPr="00132CBB">
              <w:rPr>
                <w:b/>
              </w:rPr>
              <w:t>Outstanding Gas Credit Support:</w:t>
            </w:r>
          </w:p>
        </w:tc>
        <w:tc>
          <w:tcPr>
            <w:tcW w:w="6912" w:type="dxa"/>
          </w:tcPr>
          <w:p w:rsidRPr="00132CBB" w:rsidR="00846EA4" w:rsidP="006857DE" w:rsidRDefault="009D336C" w14:paraId="3BE0EB46" w14:textId="77777777">
            <w:pPr>
              <w:spacing w:after="240"/>
              <w:rPr>
                <w:bCs/>
              </w:rPr>
            </w:pPr>
            <w:r w:rsidRPr="00132CBB">
              <w:rPr>
                <w:b/>
                <w:bCs/>
              </w:rPr>
              <w:sym w:font="Wingdings" w:char="F06F"/>
            </w:r>
            <w:r w:rsidRPr="00132CBB">
              <w:t xml:space="preserve"> </w:t>
            </w:r>
            <w:r w:rsidRPr="00132CBB" w:rsidR="00846EA4">
              <w:t xml:space="preserve"> </w:t>
            </w:r>
            <w:r w:rsidRPr="00132CBB" w:rsidR="00846EA4">
              <w:rPr>
                <w:bCs/>
              </w:rPr>
              <w:t>Applicable.</w:t>
            </w:r>
          </w:p>
        </w:tc>
      </w:tr>
      <w:tr w:rsidRPr="006D5DF8" w:rsidR="00846EA4" w:rsidTr="00DC7068" w14:paraId="075C9295" w14:textId="77777777">
        <w:tc>
          <w:tcPr>
            <w:tcW w:w="3528" w:type="dxa"/>
          </w:tcPr>
          <w:p w:rsidRPr="00132CBB" w:rsidR="00846EA4" w:rsidP="00C37D2B" w:rsidRDefault="00846EA4" w14:paraId="5153B290" w14:textId="77777777">
            <w:pPr>
              <w:spacing w:after="240"/>
            </w:pPr>
          </w:p>
        </w:tc>
        <w:tc>
          <w:tcPr>
            <w:tcW w:w="6912" w:type="dxa"/>
          </w:tcPr>
          <w:p w:rsidRPr="00132CBB" w:rsidR="00846EA4" w:rsidP="00C37D2B" w:rsidRDefault="00846EA4" w14:paraId="12F620FF" w14:textId="77777777">
            <w:pPr>
              <w:spacing w:after="240"/>
              <w:rPr>
                <w:b/>
                <w:bCs/>
              </w:rPr>
            </w:pPr>
            <w:r w:rsidRPr="00132CBB">
              <w:rPr>
                <w:b/>
                <w:bCs/>
              </w:rPr>
              <w:sym w:font="Wingdings" w:char="F06F"/>
            </w:r>
            <w:r w:rsidRPr="00132CBB">
              <w:rPr>
                <w:bCs/>
              </w:rPr>
              <w:t xml:space="preserve">  Not Applicable.</w:t>
            </w:r>
          </w:p>
        </w:tc>
      </w:tr>
      <w:tr w:rsidRPr="006D5DF8" w:rsidR="00846EA4" w:rsidTr="00AC732C" w14:paraId="6D78FD14" w14:textId="77777777">
        <w:trPr>
          <w:trHeight w:val="521"/>
        </w:trPr>
        <w:tc>
          <w:tcPr>
            <w:tcW w:w="3528" w:type="dxa"/>
          </w:tcPr>
          <w:p w:rsidRPr="00132CBB" w:rsidR="00846EA4" w:rsidP="00C37D2B" w:rsidRDefault="00846EA4" w14:paraId="05701D99" w14:textId="77777777">
            <w:pPr>
              <w:spacing w:after="240"/>
            </w:pPr>
          </w:p>
        </w:tc>
        <w:tc>
          <w:tcPr>
            <w:tcW w:w="6912" w:type="dxa"/>
          </w:tcPr>
          <w:p w:rsidRPr="00132CBB" w:rsidR="00846EA4" w:rsidP="00C37D2B" w:rsidRDefault="00846EA4" w14:paraId="392C244A" w14:textId="77777777">
            <w:pPr>
              <w:spacing w:after="240"/>
              <w:rPr>
                <w:bCs/>
                <w:i/>
              </w:rPr>
            </w:pPr>
            <w:r w:rsidRPr="00132CBB">
              <w:rPr>
                <w:bCs/>
                <w:i/>
              </w:rPr>
              <w:t xml:space="preserve">If neither of the options specified above are selected, Paragraph 1.4 shall </w:t>
            </w:r>
            <w:r w:rsidRPr="00132CBB" w:rsidR="005F2C07">
              <w:rPr>
                <w:bCs/>
                <w:i/>
                <w:u w:val="single"/>
              </w:rPr>
              <w:t>not</w:t>
            </w:r>
            <w:r w:rsidRPr="00132CBB">
              <w:rPr>
                <w:bCs/>
                <w:i/>
              </w:rPr>
              <w:t xml:space="preserve"> apply.</w:t>
            </w:r>
          </w:p>
        </w:tc>
      </w:tr>
    </w:tbl>
    <w:p w:rsidR="00F36016" w:rsidRDefault="00F36016" w14:paraId="5591CC12" w14:textId="77777777">
      <w:pPr>
        <w:pStyle w:val="Heading5"/>
        <w:rPr>
          <w:sz w:val="16"/>
          <w:szCs w:val="16"/>
        </w:rPr>
      </w:pPr>
    </w:p>
    <w:p w:rsidRPr="00CE4BEA" w:rsidR="00CE4BEA" w:rsidP="00CE4BEA" w:rsidRDefault="00CE4BEA" w14:paraId="554EA647" w14:textId="77777777"/>
    <w:p w:rsidRPr="00CE4BEA" w:rsidR="007C163B" w:rsidP="007C163B" w:rsidRDefault="007C163B" w14:paraId="454DE688" w14:textId="77777777">
      <w:pPr>
        <w:rPr>
          <w:sz w:val="16"/>
          <w:szCs w:val="16"/>
        </w:rPr>
      </w:pPr>
    </w:p>
    <w:p w:rsidR="00CE4BEA" w:rsidRDefault="00CE4BEA" w14:paraId="5891C918" w14:textId="77777777">
      <w:pPr>
        <w:pStyle w:val="Heading5"/>
        <w:rPr>
          <w:sz w:val="16"/>
          <w:szCs w:val="16"/>
        </w:rPr>
      </w:pPr>
    </w:p>
    <w:p w:rsidR="00CE4BEA" w:rsidRDefault="00CE4BEA" w14:paraId="6BDC87D1" w14:textId="77777777">
      <w:pPr>
        <w:pStyle w:val="Heading5"/>
        <w:rPr>
          <w:b w:val="0"/>
          <w:sz w:val="16"/>
          <w:szCs w:val="16"/>
          <w:u w:val="none"/>
        </w:rPr>
      </w:pPr>
    </w:p>
    <w:p w:rsidRPr="00245115" w:rsidR="00245115" w:rsidP="00245115" w:rsidRDefault="00245115" w14:paraId="06533E90" w14:textId="77777777"/>
    <w:p w:rsidRPr="006D5DF8" w:rsidR="00F36016" w:rsidRDefault="00ED0AD7" w14:paraId="4293C180" w14:textId="77777777">
      <w:pPr>
        <w:pStyle w:val="Heading5"/>
        <w:rPr>
          <w:b w:val="0"/>
          <w:bCs/>
          <w:sz w:val="24"/>
          <w:szCs w:val="24"/>
          <w:u w:val="none"/>
        </w:rPr>
      </w:pPr>
      <w:r w:rsidRPr="006D5DF8">
        <w:rPr>
          <w:sz w:val="24"/>
          <w:szCs w:val="24"/>
        </w:rPr>
        <w:lastRenderedPageBreak/>
        <w:t>Paragraph Two</w:t>
      </w:r>
      <w:r w:rsidRPr="006D5DF8" w:rsidR="00BE34B0">
        <w:rPr>
          <w:sz w:val="24"/>
          <w:szCs w:val="24"/>
        </w:rPr>
        <w:t xml:space="preserve"> Elections</w:t>
      </w:r>
      <w:r w:rsidRPr="006D5DF8">
        <w:rPr>
          <w:sz w:val="24"/>
          <w:szCs w:val="24"/>
        </w:rPr>
        <w:t>:</w:t>
      </w:r>
    </w:p>
    <w:p w:rsidRPr="00A302BE" w:rsidR="00F36016" w:rsidRDefault="00F36016" w14:paraId="39732544" w14:textId="77777777">
      <w:pPr>
        <w:rPr>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3528"/>
        <w:gridCol w:w="6912"/>
      </w:tblGrid>
      <w:tr w:rsidRPr="006D5DF8" w:rsidR="00F36016" w:rsidTr="00BA12D9" w14:paraId="42019E19" w14:textId="77777777">
        <w:trPr>
          <w:trHeight w:val="576"/>
        </w:trPr>
        <w:tc>
          <w:tcPr>
            <w:tcW w:w="3528" w:type="dxa"/>
          </w:tcPr>
          <w:p w:rsidRPr="006D5DF8" w:rsidR="00F36016" w:rsidP="00AF5622" w:rsidRDefault="006E4437" w14:paraId="11696C69" w14:textId="77777777">
            <w:pPr>
              <w:tabs>
                <w:tab w:val="left" w:pos="540"/>
              </w:tabs>
              <w:spacing w:after="240"/>
              <w:ind w:left="540" w:hanging="540"/>
              <w:rPr>
                <w:b/>
                <w:bCs/>
              </w:rPr>
            </w:pPr>
            <w:r w:rsidRPr="006D5DF8">
              <w:t>2.</w:t>
            </w:r>
            <w:r w:rsidRPr="006D5DF8" w:rsidR="00872989">
              <w:t>2</w:t>
            </w:r>
            <w:r w:rsidRPr="006D5DF8" w:rsidR="0024637B">
              <w:tab/>
            </w:r>
            <w:r w:rsidRPr="006D5DF8" w:rsidR="00AF5622">
              <w:rPr>
                <w:b/>
              </w:rPr>
              <w:t>Tim</w:t>
            </w:r>
            <w:r w:rsidRPr="006D5DF8" w:rsidR="00E4499B">
              <w:rPr>
                <w:b/>
              </w:rPr>
              <w:t>ing</w:t>
            </w:r>
            <w:r w:rsidRPr="006D5DF8" w:rsidR="006F253A">
              <w:rPr>
                <w:b/>
              </w:rPr>
              <w:t xml:space="preserve"> </w:t>
            </w:r>
            <w:r w:rsidRPr="006D5DF8">
              <w:rPr>
                <w:b/>
              </w:rPr>
              <w:t>of Payment</w:t>
            </w:r>
            <w:r w:rsidRPr="006D5DF8" w:rsidR="00AF5622">
              <w:rPr>
                <w:b/>
              </w:rPr>
              <w:t>s</w:t>
            </w:r>
            <w:r w:rsidRPr="006D5DF8" w:rsidR="0020523E">
              <w:rPr>
                <w:b/>
              </w:rPr>
              <w:t>:</w:t>
            </w:r>
          </w:p>
        </w:tc>
        <w:tc>
          <w:tcPr>
            <w:tcW w:w="6912" w:type="dxa"/>
          </w:tcPr>
          <w:p w:rsidRPr="006D5DF8" w:rsidR="00F36016" w:rsidP="00BD2F96" w:rsidRDefault="00983743" w14:paraId="1470AF4B" w14:textId="77777777">
            <w:pPr>
              <w:spacing w:after="240"/>
            </w:pPr>
            <w:r w:rsidRPr="00983743">
              <w:rPr>
                <w:b/>
                <w:bCs/>
              </w:rPr>
              <w:sym w:font="Wingdings" w:char="F078"/>
            </w:r>
            <w:r w:rsidRPr="00983743">
              <w:t xml:space="preserve"> </w:t>
            </w:r>
            <w:r w:rsidRPr="006D5DF8" w:rsidR="00EC70E7">
              <w:t xml:space="preserve"> </w:t>
            </w:r>
            <w:r w:rsidRPr="006D5DF8" w:rsidR="00F36016">
              <w:t>Option A</w:t>
            </w:r>
            <w:r w:rsidRPr="006D5DF8" w:rsidR="006E4437">
              <w:t>:  Payment Netting</w:t>
            </w:r>
            <w:r w:rsidRPr="006D5DF8" w:rsidR="006857DE">
              <w:t>,</w:t>
            </w:r>
            <w:r w:rsidRPr="006D5DF8" w:rsidR="006E4437">
              <w:t xml:space="preserve"> with Payment for Gas Transactions </w:t>
            </w:r>
            <w:r w:rsidRPr="006D5DF8" w:rsidR="007763E9">
              <w:t xml:space="preserve">and Transactions other than Gas Transactions </w:t>
            </w:r>
            <w:r w:rsidRPr="006D5DF8" w:rsidR="006E4437">
              <w:t>on the 2</w:t>
            </w:r>
            <w:r w:rsidRPr="006D5DF8" w:rsidR="002E2BB0">
              <w:t>5</w:t>
            </w:r>
            <w:r w:rsidRPr="006D5DF8" w:rsidR="006E4437">
              <w:t>th.</w:t>
            </w:r>
          </w:p>
        </w:tc>
      </w:tr>
      <w:tr w:rsidRPr="006D5DF8" w:rsidR="00F36016" w:rsidTr="00BA12D9" w14:paraId="15869D97" w14:textId="77777777">
        <w:trPr>
          <w:trHeight w:val="576"/>
        </w:trPr>
        <w:tc>
          <w:tcPr>
            <w:tcW w:w="3528" w:type="dxa"/>
          </w:tcPr>
          <w:p w:rsidRPr="006D5DF8" w:rsidR="00F36016" w:rsidP="006E4437" w:rsidRDefault="00F36016" w14:paraId="531AF45B" w14:textId="77777777">
            <w:pPr>
              <w:spacing w:after="240"/>
            </w:pPr>
          </w:p>
        </w:tc>
        <w:tc>
          <w:tcPr>
            <w:tcW w:w="6912" w:type="dxa"/>
          </w:tcPr>
          <w:p w:rsidRPr="006D5DF8" w:rsidR="00F36016" w:rsidP="007763E9" w:rsidRDefault="006E4437" w14:paraId="4C1D27A4" w14:textId="77777777">
            <w:pPr>
              <w:spacing w:after="240"/>
            </w:pPr>
            <w:r w:rsidRPr="006D5DF8">
              <w:rPr>
                <w:b/>
                <w:bCs/>
              </w:rPr>
              <w:sym w:font="Wingdings" w:char="F06F"/>
            </w:r>
            <w:r w:rsidRPr="006D5DF8">
              <w:t xml:space="preserve">  Option B:  Payment Netting</w:t>
            </w:r>
            <w:r w:rsidRPr="006D5DF8" w:rsidR="006857DE">
              <w:t>,</w:t>
            </w:r>
            <w:r w:rsidRPr="006D5DF8">
              <w:t xml:space="preserve"> with Payment for Gas Transactions </w:t>
            </w:r>
            <w:r w:rsidRPr="006D5DF8" w:rsidR="007763E9">
              <w:t xml:space="preserve">and Transactions other than Gas Transactions </w:t>
            </w:r>
            <w:r w:rsidRPr="006D5DF8">
              <w:t>on the 2</w:t>
            </w:r>
            <w:r w:rsidRPr="006D5DF8" w:rsidR="002E2BB0">
              <w:t>0</w:t>
            </w:r>
            <w:r w:rsidRPr="006D5DF8">
              <w:rPr>
                <w:vertAlign w:val="superscript"/>
              </w:rPr>
              <w:t>th</w:t>
            </w:r>
            <w:r w:rsidRPr="006D5DF8" w:rsidR="00E4499B">
              <w:t>.</w:t>
            </w:r>
          </w:p>
        </w:tc>
      </w:tr>
      <w:tr w:rsidRPr="006D5DF8" w:rsidR="006E4437" w:rsidTr="00BA12D9" w14:paraId="70A46BAE" w14:textId="77777777">
        <w:trPr>
          <w:trHeight w:val="576"/>
        </w:trPr>
        <w:tc>
          <w:tcPr>
            <w:tcW w:w="3528" w:type="dxa"/>
          </w:tcPr>
          <w:p w:rsidRPr="006D5DF8" w:rsidR="006E4437" w:rsidP="006E4437" w:rsidRDefault="006E4437" w14:paraId="6858699E" w14:textId="77777777">
            <w:pPr>
              <w:spacing w:after="240"/>
            </w:pPr>
          </w:p>
        </w:tc>
        <w:tc>
          <w:tcPr>
            <w:tcW w:w="6912" w:type="dxa"/>
          </w:tcPr>
          <w:p w:rsidRPr="006D5DF8" w:rsidR="006E4437" w:rsidP="006E4437" w:rsidRDefault="006E4437" w14:paraId="22D8C258" w14:textId="77777777">
            <w:pPr>
              <w:spacing w:after="240"/>
            </w:pPr>
            <w:r w:rsidRPr="006D5DF8">
              <w:rPr>
                <w:b/>
                <w:bCs/>
              </w:rPr>
              <w:sym w:font="Wingdings" w:char="F06F"/>
            </w:r>
            <w:r w:rsidRPr="006D5DF8">
              <w:t xml:space="preserve">  Option C:  No Payment Netting</w:t>
            </w:r>
            <w:r w:rsidRPr="006D5DF8" w:rsidR="006857DE">
              <w:t>,</w:t>
            </w:r>
            <w:r w:rsidRPr="006D5DF8">
              <w:t xml:space="preserve"> with Payment for Gas Transactions on the 25</w:t>
            </w:r>
            <w:r w:rsidRPr="006D5DF8">
              <w:rPr>
                <w:vertAlign w:val="superscript"/>
              </w:rPr>
              <w:t>th</w:t>
            </w:r>
            <w:r w:rsidRPr="006D5DF8" w:rsidR="00E4499B">
              <w:t>.</w:t>
            </w:r>
          </w:p>
        </w:tc>
      </w:tr>
      <w:tr w:rsidRPr="006D5DF8" w:rsidR="00F36016" w:rsidTr="00BA12D9" w14:paraId="41FDA56D" w14:textId="77777777">
        <w:trPr>
          <w:trHeight w:val="576"/>
        </w:trPr>
        <w:tc>
          <w:tcPr>
            <w:tcW w:w="3528" w:type="dxa"/>
          </w:tcPr>
          <w:p w:rsidRPr="006D5DF8" w:rsidR="00F36016" w:rsidP="006E4437" w:rsidRDefault="00F36016" w14:paraId="6EC3D783" w14:textId="77777777">
            <w:pPr>
              <w:spacing w:after="240"/>
            </w:pPr>
          </w:p>
        </w:tc>
        <w:tc>
          <w:tcPr>
            <w:tcW w:w="6912" w:type="dxa"/>
          </w:tcPr>
          <w:p w:rsidRPr="006D5DF8" w:rsidR="00F36016" w:rsidP="002E2BB0" w:rsidRDefault="00F36016" w14:paraId="6A2FAC9B" w14:textId="77777777">
            <w:pPr>
              <w:tabs>
                <w:tab w:val="left" w:pos="2592"/>
                <w:tab w:val="left" w:pos="5112"/>
              </w:tabs>
              <w:spacing w:after="240"/>
            </w:pPr>
            <w:r w:rsidRPr="006D5DF8">
              <w:rPr>
                <w:b/>
                <w:bCs/>
              </w:rPr>
              <w:sym w:font="Wingdings" w:char="F06F"/>
            </w:r>
            <w:r w:rsidRPr="006D5DF8">
              <w:t xml:space="preserve">  Option </w:t>
            </w:r>
            <w:r w:rsidRPr="006D5DF8" w:rsidR="002E2BB0">
              <w:t>D</w:t>
            </w:r>
            <w:r w:rsidRPr="006D5DF8" w:rsidR="006E4437">
              <w:t xml:space="preserve">: </w:t>
            </w:r>
            <w:r w:rsidRPr="006D5DF8">
              <w:t xml:space="preserve"> </w:t>
            </w:r>
            <w:r w:rsidRPr="006D5DF8" w:rsidR="006E4437">
              <w:t>No Payment Netting</w:t>
            </w:r>
            <w:r w:rsidRPr="006D5DF8" w:rsidR="006857DE">
              <w:t>,</w:t>
            </w:r>
            <w:r w:rsidRPr="006D5DF8" w:rsidR="006E4437">
              <w:t xml:space="preserve"> with Payment for Gas Transactions on the following date</w:t>
            </w:r>
            <w:r w:rsidRPr="006D5DF8" w:rsidR="002E2BB0">
              <w:t xml:space="preserve"> of each month</w:t>
            </w:r>
            <w:r w:rsidRPr="006D5DF8" w:rsidR="006E4437">
              <w:t>:</w:t>
            </w:r>
            <w:r w:rsidRPr="006D5DF8" w:rsidR="002E2BB0">
              <w:tab/>
            </w:r>
            <w:r w:rsidRPr="006D5DF8" w:rsidR="002E2BB0">
              <w:rPr>
                <w:u w:val="single"/>
              </w:rPr>
              <w:tab/>
            </w:r>
          </w:p>
        </w:tc>
      </w:tr>
      <w:tr w:rsidRPr="006D5DF8" w:rsidR="002E2BB0" w:rsidTr="00BA12D9" w14:paraId="78B9B5ED" w14:textId="77777777">
        <w:trPr>
          <w:trHeight w:val="576"/>
        </w:trPr>
        <w:tc>
          <w:tcPr>
            <w:tcW w:w="3528" w:type="dxa"/>
          </w:tcPr>
          <w:p w:rsidRPr="006D5DF8" w:rsidR="002E2BB0" w:rsidP="006E4437" w:rsidRDefault="002E2BB0" w14:paraId="3AC02EC0" w14:textId="77777777">
            <w:pPr>
              <w:spacing w:after="240"/>
            </w:pPr>
          </w:p>
        </w:tc>
        <w:tc>
          <w:tcPr>
            <w:tcW w:w="6912" w:type="dxa"/>
          </w:tcPr>
          <w:p w:rsidRPr="006D5DF8" w:rsidR="002E2BB0" w:rsidP="002E2BB0" w:rsidRDefault="002E2BB0" w14:paraId="79CE41A8" w14:textId="77777777">
            <w:pPr>
              <w:tabs>
                <w:tab w:val="left" w:pos="2592"/>
                <w:tab w:val="left" w:pos="5112"/>
              </w:tabs>
              <w:spacing w:after="240"/>
              <w:rPr>
                <w:b/>
                <w:bCs/>
                <w:i/>
              </w:rPr>
            </w:pPr>
            <w:r w:rsidRPr="006D5DF8">
              <w:rPr>
                <w:bCs/>
                <w:i/>
              </w:rPr>
              <w:t xml:space="preserve">If none of the options specified above are selected, Option </w:t>
            </w:r>
            <w:r w:rsidRPr="006D5DF8" w:rsidR="00AF5622">
              <w:rPr>
                <w:bCs/>
                <w:i/>
              </w:rPr>
              <w:t>C</w:t>
            </w:r>
            <w:r w:rsidRPr="006D5DF8">
              <w:rPr>
                <w:bCs/>
                <w:i/>
              </w:rPr>
              <w:t xml:space="preserve"> shall apply.</w:t>
            </w:r>
          </w:p>
        </w:tc>
      </w:tr>
    </w:tbl>
    <w:p w:rsidRPr="00A302BE" w:rsidR="00F36016" w:rsidRDefault="00F36016" w14:paraId="07853485" w14:textId="77777777">
      <w:pPr>
        <w:rPr>
          <w:sz w:val="16"/>
          <w:szCs w:val="16"/>
        </w:rPr>
      </w:pPr>
    </w:p>
    <w:p w:rsidRPr="006D5DF8" w:rsidR="00F36016" w:rsidRDefault="00F36016" w14:paraId="1C3C89B1" w14:textId="77777777">
      <w:pPr>
        <w:pStyle w:val="Heading5"/>
        <w:rPr>
          <w:bCs/>
          <w:sz w:val="24"/>
          <w:szCs w:val="24"/>
        </w:rPr>
      </w:pPr>
      <w:r w:rsidRPr="006D5DF8">
        <w:rPr>
          <w:sz w:val="24"/>
          <w:szCs w:val="24"/>
        </w:rPr>
        <w:t>Paragraph Three</w:t>
      </w:r>
      <w:r w:rsidRPr="006D5DF8" w:rsidR="00E4499B">
        <w:rPr>
          <w:sz w:val="24"/>
          <w:szCs w:val="24"/>
        </w:rPr>
        <w:t xml:space="preserve"> Elections</w:t>
      </w:r>
    </w:p>
    <w:p w:rsidRPr="00A302BE" w:rsidR="00F36016" w:rsidRDefault="00F36016" w14:paraId="597B07B1" w14:textId="77777777">
      <w:pPr>
        <w:rPr>
          <w:bCs/>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92"/>
        <w:gridCol w:w="6722"/>
      </w:tblGrid>
      <w:tr w:rsidRPr="006D5DF8" w:rsidR="00F36016" w:rsidTr="00DC7068" w14:paraId="071DF59F" w14:textId="77777777">
        <w:tc>
          <w:tcPr>
            <w:tcW w:w="3528" w:type="dxa"/>
          </w:tcPr>
          <w:p w:rsidRPr="006D5DF8" w:rsidR="00F36016" w:rsidP="00124083" w:rsidRDefault="00F36016" w14:paraId="5FE2FA93" w14:textId="77777777">
            <w:pPr>
              <w:tabs>
                <w:tab w:val="left" w:pos="540"/>
              </w:tabs>
              <w:ind w:left="540" w:hanging="540"/>
              <w:rPr>
                <w:b/>
              </w:rPr>
            </w:pPr>
            <w:r w:rsidRPr="006D5DF8">
              <w:rPr>
                <w:bCs/>
              </w:rPr>
              <w:t>3.</w:t>
            </w:r>
            <w:r w:rsidRPr="006D5DF8" w:rsidR="00E4499B">
              <w:rPr>
                <w:bCs/>
              </w:rPr>
              <w:t>2</w:t>
            </w:r>
            <w:r w:rsidRPr="006D5DF8" w:rsidR="0024637B">
              <w:rPr>
                <w:bCs/>
              </w:rPr>
              <w:tab/>
            </w:r>
            <w:r w:rsidRPr="006D5DF8" w:rsidR="007E2A34">
              <w:rPr>
                <w:b/>
              </w:rPr>
              <w:t>Remed</w:t>
            </w:r>
            <w:r w:rsidRPr="006D5DF8" w:rsidR="00124083">
              <w:rPr>
                <w:b/>
              </w:rPr>
              <w:t>ies</w:t>
            </w:r>
            <w:r w:rsidRPr="006D5DF8" w:rsidR="007E2A34">
              <w:rPr>
                <w:b/>
              </w:rPr>
              <w:t xml:space="preserve"> For Failure to Deliver/</w:t>
            </w:r>
            <w:r w:rsidRPr="006D5DF8">
              <w:rPr>
                <w:b/>
              </w:rPr>
              <w:t>Receive</w:t>
            </w:r>
            <w:r w:rsidRPr="006D5DF8" w:rsidR="00A247D8">
              <w:rPr>
                <w:b/>
              </w:rPr>
              <w:t xml:space="preserve"> Gas Products</w:t>
            </w:r>
            <w:r w:rsidRPr="006D5DF8" w:rsidR="00124083">
              <w:rPr>
                <w:b/>
              </w:rPr>
              <w:t>:</w:t>
            </w:r>
          </w:p>
        </w:tc>
        <w:tc>
          <w:tcPr>
            <w:tcW w:w="6912" w:type="dxa"/>
          </w:tcPr>
          <w:p w:rsidRPr="006D5DF8" w:rsidR="00F36016" w:rsidP="007E2A34" w:rsidRDefault="00983743" w14:paraId="21B3BB1C" w14:textId="77777777">
            <w:r w:rsidRPr="00983743">
              <w:rPr>
                <w:b/>
                <w:bCs/>
              </w:rPr>
              <w:sym w:font="Wingdings" w:char="F078"/>
            </w:r>
            <w:r w:rsidRPr="00983743">
              <w:t xml:space="preserve"> </w:t>
            </w:r>
            <w:r w:rsidRPr="00983743" w:rsidR="00EC70E7">
              <w:t xml:space="preserve"> </w:t>
            </w:r>
            <w:r w:rsidRPr="006D5DF8" w:rsidR="00EC70E7">
              <w:t xml:space="preserve">  </w:t>
            </w:r>
            <w:r w:rsidRPr="006D5DF8" w:rsidR="007E2A34">
              <w:t>Option A:  Cover Standard</w:t>
            </w:r>
          </w:p>
        </w:tc>
      </w:tr>
      <w:tr w:rsidRPr="006D5DF8" w:rsidR="002E2BB0" w:rsidTr="00DC7068" w14:paraId="7FDFEC0E" w14:textId="77777777">
        <w:tc>
          <w:tcPr>
            <w:tcW w:w="3528" w:type="dxa"/>
          </w:tcPr>
          <w:p w:rsidRPr="006D5DF8" w:rsidR="002E2BB0" w:rsidP="0024637B" w:rsidRDefault="002E2BB0" w14:paraId="23647D13" w14:textId="77777777">
            <w:pPr>
              <w:tabs>
                <w:tab w:val="left" w:pos="540"/>
              </w:tabs>
              <w:ind w:left="540" w:hanging="540"/>
              <w:rPr>
                <w:bCs/>
              </w:rPr>
            </w:pPr>
          </w:p>
        </w:tc>
        <w:tc>
          <w:tcPr>
            <w:tcW w:w="6912" w:type="dxa"/>
          </w:tcPr>
          <w:p w:rsidRPr="006D5DF8" w:rsidR="002E2BB0" w:rsidP="007E2A34" w:rsidRDefault="007E2A34" w14:paraId="611F111A" w14:textId="77777777">
            <w:pPr>
              <w:spacing w:after="240"/>
              <w:rPr>
                <w:b/>
                <w:bCs/>
              </w:rPr>
            </w:pPr>
            <w:r w:rsidRPr="006D5DF8">
              <w:rPr>
                <w:b/>
                <w:bCs/>
              </w:rPr>
              <w:sym w:font="Wingdings" w:char="F06F"/>
            </w:r>
            <w:r w:rsidRPr="006D5DF8">
              <w:t xml:space="preserve">  </w:t>
            </w:r>
            <w:r w:rsidRPr="006D5DF8" w:rsidR="00ED19C3">
              <w:t xml:space="preserve">  </w:t>
            </w:r>
            <w:r w:rsidRPr="006D5DF8">
              <w:t>Option B:  Spot Price Standard</w:t>
            </w:r>
          </w:p>
        </w:tc>
      </w:tr>
      <w:tr w:rsidRPr="006D5DF8" w:rsidR="00945A25" w:rsidTr="00DC7068" w14:paraId="686ED049" w14:textId="77777777">
        <w:tc>
          <w:tcPr>
            <w:tcW w:w="3528" w:type="dxa"/>
          </w:tcPr>
          <w:p w:rsidRPr="006D5DF8" w:rsidR="00945A25" w:rsidP="0024637B" w:rsidRDefault="00945A25" w14:paraId="4C6FDE94" w14:textId="77777777">
            <w:pPr>
              <w:tabs>
                <w:tab w:val="left" w:pos="540"/>
              </w:tabs>
              <w:ind w:left="540" w:hanging="540"/>
              <w:rPr>
                <w:bCs/>
              </w:rPr>
            </w:pPr>
          </w:p>
        </w:tc>
        <w:tc>
          <w:tcPr>
            <w:tcW w:w="6912" w:type="dxa"/>
          </w:tcPr>
          <w:p w:rsidRPr="006D5DF8" w:rsidR="00945A25" w:rsidP="00945A25" w:rsidRDefault="00945A25" w14:paraId="7ABAB997" w14:textId="77777777">
            <w:r w:rsidRPr="006D5DF8">
              <w:rPr>
                <w:bCs/>
                <w:i/>
              </w:rPr>
              <w:t>If neither of the options specified above are selected, Option A shall apply.</w:t>
            </w:r>
          </w:p>
        </w:tc>
      </w:tr>
      <w:tr w:rsidRPr="006D5DF8" w:rsidR="00F36016" w:rsidTr="00DC7068" w14:paraId="7888D635" w14:textId="77777777">
        <w:tc>
          <w:tcPr>
            <w:tcW w:w="3528" w:type="dxa"/>
          </w:tcPr>
          <w:p w:rsidRPr="006D5DF8" w:rsidR="00F36016" w:rsidP="0024637B" w:rsidRDefault="00F36016" w14:paraId="7E39793A" w14:textId="77777777">
            <w:pPr>
              <w:tabs>
                <w:tab w:val="left" w:pos="540"/>
              </w:tabs>
              <w:ind w:left="540" w:hanging="540"/>
              <w:rPr>
                <w:bCs/>
              </w:rPr>
            </w:pPr>
          </w:p>
        </w:tc>
        <w:tc>
          <w:tcPr>
            <w:tcW w:w="6912" w:type="dxa"/>
          </w:tcPr>
          <w:p w:rsidRPr="006D5DF8" w:rsidR="00F36016" w:rsidRDefault="00F36016" w14:paraId="7DEC97CF" w14:textId="77777777">
            <w:pPr>
              <w:ind w:left="720"/>
            </w:pPr>
          </w:p>
        </w:tc>
      </w:tr>
      <w:tr w:rsidRPr="006D5DF8" w:rsidR="007E2A34" w:rsidTr="00BB2EA5" w14:paraId="16CDC3CD" w14:textId="77777777">
        <w:trPr>
          <w:trHeight w:val="602"/>
        </w:trPr>
        <w:tc>
          <w:tcPr>
            <w:tcW w:w="3528" w:type="dxa"/>
          </w:tcPr>
          <w:p w:rsidRPr="00946750" w:rsidR="007E2A34" w:rsidP="00C737E1" w:rsidRDefault="00872989" w14:paraId="348EB2C1" w14:textId="77777777">
            <w:pPr>
              <w:tabs>
                <w:tab w:val="left" w:pos="540"/>
              </w:tabs>
              <w:spacing w:after="240"/>
              <w:ind w:left="540" w:hanging="540"/>
              <w:rPr>
                <w:bCs/>
              </w:rPr>
            </w:pPr>
            <w:r w:rsidRPr="00946750">
              <w:rPr>
                <w:bCs/>
              </w:rPr>
              <w:t>3.</w:t>
            </w:r>
            <w:r w:rsidRPr="00946750" w:rsidR="00E4499B">
              <w:rPr>
                <w:bCs/>
              </w:rPr>
              <w:t>6</w:t>
            </w:r>
            <w:r w:rsidRPr="00946750" w:rsidR="0024637B">
              <w:rPr>
                <w:bCs/>
              </w:rPr>
              <w:tab/>
            </w:r>
            <w:r w:rsidRPr="00946750" w:rsidR="00C737E1">
              <w:rPr>
                <w:b/>
                <w:bCs/>
              </w:rPr>
              <w:t>Governmental Charges (Taxes)</w:t>
            </w:r>
            <w:r w:rsidRPr="00946750" w:rsidR="007E2A34">
              <w:rPr>
                <w:b/>
                <w:bCs/>
              </w:rPr>
              <w:t>:</w:t>
            </w:r>
          </w:p>
        </w:tc>
        <w:tc>
          <w:tcPr>
            <w:tcW w:w="6912" w:type="dxa"/>
          </w:tcPr>
          <w:p w:rsidRPr="00946750" w:rsidR="007E2A34" w:rsidP="00BB2EA5" w:rsidRDefault="00946750" w14:paraId="616C678F" w14:textId="493ABD6B">
            <w:pPr>
              <w:tabs>
                <w:tab w:val="right" w:pos="6696"/>
              </w:tabs>
              <w:spacing w:after="240"/>
            </w:pPr>
            <w:r w:rsidRPr="00983743">
              <w:rPr>
                <w:b/>
                <w:bCs/>
              </w:rPr>
              <w:sym w:font="Wingdings" w:char="F078"/>
            </w:r>
            <w:r w:rsidRPr="00946750" w:rsidR="009D336C">
              <w:t xml:space="preserve"> </w:t>
            </w:r>
            <w:r w:rsidRPr="00946750" w:rsidR="00EC70E7">
              <w:t xml:space="preserve">   </w:t>
            </w:r>
            <w:r w:rsidRPr="00946750" w:rsidR="007E2A34">
              <w:t>Option A:  Buyer Pays At the Delivery Point</w:t>
            </w:r>
          </w:p>
        </w:tc>
      </w:tr>
      <w:tr w:rsidRPr="006D5DF8" w:rsidR="00410FB2" w:rsidTr="00021CDE" w14:paraId="10118461" w14:textId="77777777">
        <w:trPr>
          <w:trHeight w:val="215"/>
        </w:trPr>
        <w:tc>
          <w:tcPr>
            <w:tcW w:w="3528" w:type="dxa"/>
          </w:tcPr>
          <w:p w:rsidRPr="00946750" w:rsidR="00410FB2" w:rsidP="00145F7D" w:rsidRDefault="00410FB2" w14:paraId="6EDD43B2" w14:textId="77777777">
            <w:pPr>
              <w:tabs>
                <w:tab w:val="left" w:pos="540"/>
              </w:tabs>
              <w:ind w:left="540" w:hanging="540"/>
              <w:rPr>
                <w:bCs/>
              </w:rPr>
            </w:pPr>
          </w:p>
        </w:tc>
        <w:tc>
          <w:tcPr>
            <w:tcW w:w="6912" w:type="dxa"/>
          </w:tcPr>
          <w:p w:rsidRPr="00946750" w:rsidR="00410FB2" w:rsidP="00410FB2" w:rsidRDefault="00410FB2" w14:paraId="397AF4A8" w14:textId="77777777">
            <w:r w:rsidRPr="00946750">
              <w:rPr>
                <w:b/>
                <w:bCs/>
              </w:rPr>
              <w:sym w:font="Wingdings" w:char="F06F"/>
            </w:r>
            <w:r w:rsidRPr="00946750">
              <w:t xml:space="preserve">    Option B:  Seller Pays Before the Delivery Point</w:t>
            </w:r>
          </w:p>
          <w:p w:rsidRPr="00946750" w:rsidR="00945A25" w:rsidP="00410FB2" w:rsidRDefault="00945A25" w14:paraId="3D08A793" w14:textId="77777777">
            <w:pPr>
              <w:rPr>
                <w:bCs/>
              </w:rPr>
            </w:pPr>
          </w:p>
        </w:tc>
      </w:tr>
      <w:tr w:rsidRPr="006D5DF8" w:rsidR="00410FB2" w:rsidTr="00021CDE" w14:paraId="00E28386" w14:textId="77777777">
        <w:trPr>
          <w:trHeight w:val="215"/>
        </w:trPr>
        <w:tc>
          <w:tcPr>
            <w:tcW w:w="3528" w:type="dxa"/>
          </w:tcPr>
          <w:p w:rsidRPr="00946750" w:rsidR="00410FB2" w:rsidP="00145F7D" w:rsidRDefault="00410FB2" w14:paraId="0B1025C7" w14:textId="77777777">
            <w:pPr>
              <w:tabs>
                <w:tab w:val="left" w:pos="540"/>
              </w:tabs>
              <w:ind w:left="540" w:hanging="540"/>
              <w:rPr>
                <w:bCs/>
              </w:rPr>
            </w:pPr>
          </w:p>
        </w:tc>
        <w:tc>
          <w:tcPr>
            <w:tcW w:w="6912" w:type="dxa"/>
          </w:tcPr>
          <w:p w:rsidRPr="00946750" w:rsidR="00410FB2" w:rsidP="00410FB2" w:rsidRDefault="00410FB2" w14:paraId="0586010A" w14:textId="77777777">
            <w:r w:rsidRPr="00946750">
              <w:rPr>
                <w:bCs/>
                <w:i/>
              </w:rPr>
              <w:t>If neither of the options specified above are selected, Option A shall apply.</w:t>
            </w:r>
          </w:p>
        </w:tc>
      </w:tr>
      <w:tr w:rsidRPr="006D5DF8" w:rsidR="00021CDE" w:rsidTr="00021CDE" w14:paraId="482F5595" w14:textId="77777777">
        <w:trPr>
          <w:trHeight w:val="215"/>
        </w:trPr>
        <w:tc>
          <w:tcPr>
            <w:tcW w:w="3528" w:type="dxa"/>
          </w:tcPr>
          <w:p w:rsidRPr="00983743" w:rsidR="00021CDE" w:rsidP="00145F7D" w:rsidRDefault="00021CDE" w14:paraId="0CDC6993" w14:textId="77777777">
            <w:pPr>
              <w:tabs>
                <w:tab w:val="left" w:pos="540"/>
              </w:tabs>
              <w:ind w:left="540" w:hanging="540"/>
              <w:rPr>
                <w:bCs/>
                <w:highlight w:val="yellow"/>
              </w:rPr>
            </w:pPr>
          </w:p>
        </w:tc>
        <w:tc>
          <w:tcPr>
            <w:tcW w:w="6912" w:type="dxa"/>
          </w:tcPr>
          <w:p w:rsidRPr="00983743" w:rsidR="00021CDE" w:rsidP="00145F7D" w:rsidRDefault="00021CDE" w14:paraId="7ECAE139" w14:textId="77777777">
            <w:pPr>
              <w:ind w:left="720"/>
              <w:rPr>
                <w:highlight w:val="yellow"/>
              </w:rPr>
            </w:pPr>
          </w:p>
        </w:tc>
      </w:tr>
      <w:tr w:rsidRPr="006D5DF8" w:rsidR="00021CDE" w:rsidTr="00021CDE" w14:paraId="59CC73DD" w14:textId="77777777">
        <w:trPr>
          <w:trHeight w:val="215"/>
        </w:trPr>
        <w:tc>
          <w:tcPr>
            <w:tcW w:w="3528" w:type="dxa"/>
          </w:tcPr>
          <w:p w:rsidRPr="00946750" w:rsidR="00021CDE" w:rsidP="007D58EF" w:rsidRDefault="007D58EF" w14:paraId="5AF31FC0" w14:textId="77777777">
            <w:pPr>
              <w:tabs>
                <w:tab w:val="left" w:pos="540"/>
              </w:tabs>
              <w:ind w:left="540" w:hanging="540"/>
              <w:rPr>
                <w:b/>
                <w:bCs/>
              </w:rPr>
            </w:pPr>
            <w:r w:rsidRPr="00946750">
              <w:rPr>
                <w:bCs/>
              </w:rPr>
              <w:t xml:space="preserve">3.9      </w:t>
            </w:r>
            <w:smartTag w:uri="urn:schemas-microsoft-com:office:smarttags" w:element="country-region">
              <w:smartTag w:uri="urn:schemas-microsoft-com:office:smarttags" w:element="place">
                <w:r w:rsidRPr="00946750">
                  <w:rPr>
                    <w:b/>
                    <w:bCs/>
                  </w:rPr>
                  <w:t>U.S.</w:t>
                </w:r>
              </w:smartTag>
            </w:smartTag>
            <w:r w:rsidRPr="00946750">
              <w:rPr>
                <w:b/>
                <w:bCs/>
              </w:rPr>
              <w:t xml:space="preserve"> Customs:</w:t>
            </w:r>
          </w:p>
        </w:tc>
        <w:tc>
          <w:tcPr>
            <w:tcW w:w="6912" w:type="dxa"/>
          </w:tcPr>
          <w:p w:rsidRPr="00946750" w:rsidR="00021CDE" w:rsidP="005958D8" w:rsidRDefault="009D336C" w14:paraId="3C15F4CC" w14:textId="77777777">
            <w:r w:rsidRPr="00946750">
              <w:rPr>
                <w:b/>
                <w:bCs/>
              </w:rPr>
              <w:sym w:font="Wingdings" w:char="F06F"/>
            </w:r>
            <w:r w:rsidRPr="00946750">
              <w:t xml:space="preserve"> </w:t>
            </w:r>
            <w:r w:rsidRPr="00946750" w:rsidR="005958D8">
              <w:t xml:space="preserve">   Option A:  Importer of Record</w:t>
            </w:r>
          </w:p>
          <w:p w:rsidRPr="00946750" w:rsidR="005958D8" w:rsidP="005958D8" w:rsidRDefault="005958D8" w14:paraId="315D0D1A" w14:textId="77777777"/>
        </w:tc>
      </w:tr>
      <w:tr w:rsidRPr="006D5DF8" w:rsidR="00021CDE" w:rsidTr="00021CDE" w14:paraId="33363E87" w14:textId="77777777">
        <w:trPr>
          <w:trHeight w:val="215"/>
        </w:trPr>
        <w:tc>
          <w:tcPr>
            <w:tcW w:w="3528" w:type="dxa"/>
          </w:tcPr>
          <w:p w:rsidRPr="00946750" w:rsidR="00021CDE" w:rsidP="00145F7D" w:rsidRDefault="00021CDE" w14:paraId="1385C1D3" w14:textId="77777777">
            <w:pPr>
              <w:tabs>
                <w:tab w:val="left" w:pos="540"/>
              </w:tabs>
              <w:ind w:left="540" w:hanging="540"/>
              <w:rPr>
                <w:bCs/>
              </w:rPr>
            </w:pPr>
          </w:p>
        </w:tc>
        <w:tc>
          <w:tcPr>
            <w:tcW w:w="6912" w:type="dxa"/>
          </w:tcPr>
          <w:p w:rsidRPr="00946750" w:rsidR="005958D8" w:rsidP="005958D8" w:rsidRDefault="005958D8" w14:paraId="0D697BA5" w14:textId="77777777">
            <w:r w:rsidRPr="00946750">
              <w:rPr>
                <w:b/>
                <w:bCs/>
              </w:rPr>
              <w:sym w:font="Wingdings" w:char="F06F"/>
            </w:r>
            <w:r w:rsidRPr="00946750">
              <w:t xml:space="preserve">  </w:t>
            </w:r>
            <w:r w:rsidRPr="00946750" w:rsidR="00BC15C1">
              <w:t xml:space="preserve"> </w:t>
            </w:r>
            <w:r w:rsidRPr="00946750" w:rsidR="00ED19C3">
              <w:t xml:space="preserve"> </w:t>
            </w:r>
            <w:r w:rsidRPr="00946750">
              <w:t xml:space="preserve">Option B:  </w:t>
            </w:r>
            <w:r w:rsidRPr="00946750" w:rsidR="00BC15C1">
              <w:t>Importer of Record and Provision of North American Free Trade Agreement Certificate of Origin</w:t>
            </w:r>
          </w:p>
          <w:p w:rsidRPr="00946750" w:rsidR="00945A25" w:rsidP="005958D8" w:rsidRDefault="00945A25" w14:paraId="22B92111" w14:textId="77777777"/>
        </w:tc>
      </w:tr>
      <w:tr w:rsidRPr="006D5DF8" w:rsidR="006D2106" w:rsidTr="00021CDE" w14:paraId="59B7B7EE" w14:textId="77777777">
        <w:trPr>
          <w:trHeight w:val="215"/>
        </w:trPr>
        <w:tc>
          <w:tcPr>
            <w:tcW w:w="3528" w:type="dxa"/>
          </w:tcPr>
          <w:p w:rsidRPr="00946750" w:rsidR="006D2106" w:rsidP="00145F7D" w:rsidRDefault="006D2106" w14:paraId="4309811B" w14:textId="77777777">
            <w:pPr>
              <w:tabs>
                <w:tab w:val="left" w:pos="540"/>
              </w:tabs>
              <w:ind w:left="540" w:hanging="540"/>
              <w:rPr>
                <w:bCs/>
              </w:rPr>
            </w:pPr>
          </w:p>
        </w:tc>
        <w:tc>
          <w:tcPr>
            <w:tcW w:w="6912" w:type="dxa"/>
          </w:tcPr>
          <w:p w:rsidRPr="00946750" w:rsidR="006D2106" w:rsidP="005958D8" w:rsidRDefault="006D2106" w14:paraId="5EAACE43" w14:textId="77777777">
            <w:pPr>
              <w:rPr>
                <w:bCs/>
                <w:i/>
              </w:rPr>
            </w:pPr>
            <w:r w:rsidRPr="00946750">
              <w:rPr>
                <w:bCs/>
                <w:i/>
              </w:rPr>
              <w:t>If neither of the options specified above are selected, Option A shall apply.</w:t>
            </w:r>
          </w:p>
        </w:tc>
      </w:tr>
    </w:tbl>
    <w:p w:rsidRPr="00A302BE" w:rsidR="00846EA4" w:rsidRDefault="00846EA4" w14:paraId="78180C42" w14:textId="77777777">
      <w:pPr>
        <w:rPr>
          <w:bCs/>
          <w:sz w:val="16"/>
          <w:szCs w:val="16"/>
        </w:rPr>
      </w:pPr>
    </w:p>
    <w:p w:rsidRPr="006D5DF8" w:rsidR="00846EA4" w:rsidRDefault="00F36016" w14:paraId="4D9B4845" w14:textId="77777777">
      <w:pPr>
        <w:rPr>
          <w:b/>
          <w:u w:val="single"/>
        </w:rPr>
      </w:pPr>
      <w:r w:rsidRPr="006D5DF8">
        <w:rPr>
          <w:b/>
          <w:u w:val="single"/>
        </w:rPr>
        <w:t xml:space="preserve">Other </w:t>
      </w:r>
      <w:r w:rsidRPr="006D5DF8" w:rsidR="0024637B">
        <w:rPr>
          <w:b/>
          <w:u w:val="single"/>
        </w:rPr>
        <w:t>c</w:t>
      </w:r>
      <w:r w:rsidRPr="006D5DF8">
        <w:rPr>
          <w:b/>
          <w:u w:val="single"/>
        </w:rPr>
        <w:t>hanges</w:t>
      </w:r>
      <w:r w:rsidRPr="006D5DF8">
        <w:rPr>
          <w:b/>
          <w:bCs/>
        </w:rPr>
        <w:t>:</w:t>
      </w:r>
    </w:p>
    <w:p w:rsidRPr="0023513B" w:rsidR="00F36016" w:rsidRDefault="00F36016" w14:paraId="5930687D" w14:textId="77777777">
      <w:pPr>
        <w:rPr>
          <w:b/>
          <w:sz w:val="16"/>
          <w:szCs w:val="16"/>
          <w:u w:val="single"/>
        </w:rPr>
      </w:pPr>
    </w:p>
    <w:p w:rsidRPr="005C5173" w:rsidR="007E6CB8" w:rsidP="005C5173" w:rsidRDefault="007E6CB8" w14:paraId="3125730E" w14:textId="6D065494">
      <w:pPr>
        <w:pStyle w:val="ListParagraph"/>
        <w:numPr>
          <w:ilvl w:val="0"/>
          <w:numId w:val="23"/>
        </w:numPr>
        <w:ind w:left="720"/>
        <w:rPr>
          <w:b/>
          <w:sz w:val="22"/>
          <w:szCs w:val="22"/>
          <w:u w:val="single"/>
        </w:rPr>
      </w:pPr>
      <w:r w:rsidRPr="005C5173">
        <w:rPr>
          <w:b/>
          <w:sz w:val="22"/>
          <w:szCs w:val="22"/>
          <w:u w:val="single"/>
        </w:rPr>
        <w:t>CHANGES TO GAS ANNEX</w:t>
      </w:r>
    </w:p>
    <w:p w:rsidRPr="008353D2" w:rsidR="007E6CB8" w:rsidP="007E6CB8" w:rsidRDefault="007E6CB8" w14:paraId="04BBAC4B" w14:textId="77777777">
      <w:pPr>
        <w:ind w:left="1440"/>
        <w:rPr>
          <w:sz w:val="22"/>
          <w:szCs w:val="22"/>
        </w:rPr>
      </w:pPr>
    </w:p>
    <w:p w:rsidRPr="008353D2" w:rsidR="007E6CB8" w:rsidP="007E6CB8" w:rsidRDefault="007E6CB8" w14:paraId="2ECD624F" w14:textId="77777777">
      <w:pPr>
        <w:ind w:left="2160" w:hanging="720"/>
        <w:rPr>
          <w:sz w:val="22"/>
          <w:szCs w:val="22"/>
        </w:rPr>
      </w:pPr>
    </w:p>
    <w:p w:rsidR="006C160F" w:rsidP="005C5173" w:rsidRDefault="006C160F" w14:paraId="694BC81E" w14:textId="7A6CA010">
      <w:pPr>
        <w:pStyle w:val="ListParagraph"/>
        <w:numPr>
          <w:ilvl w:val="0"/>
          <w:numId w:val="24"/>
        </w:numPr>
        <w:rPr>
          <w:sz w:val="22"/>
          <w:szCs w:val="22"/>
        </w:rPr>
      </w:pPr>
      <w:r>
        <w:rPr>
          <w:sz w:val="22"/>
          <w:szCs w:val="22"/>
        </w:rPr>
        <w:t>PARAGRAPH ONE.</w:t>
      </w:r>
    </w:p>
    <w:p w:rsidR="006C160F" w:rsidP="006C160F" w:rsidRDefault="006C160F" w14:paraId="02B87BA8" w14:textId="2797E320">
      <w:pPr>
        <w:pStyle w:val="ListParagraph"/>
        <w:ind w:left="1080"/>
        <w:rPr>
          <w:sz w:val="22"/>
          <w:szCs w:val="22"/>
        </w:rPr>
      </w:pPr>
      <w:r>
        <w:rPr>
          <w:sz w:val="22"/>
          <w:szCs w:val="22"/>
        </w:rPr>
        <w:lastRenderedPageBreak/>
        <w:t>Section 1.2(c) is hereby amended to add the following new defined term</w:t>
      </w:r>
      <w:r w:rsidR="00B93BF7">
        <w:rPr>
          <w:sz w:val="22"/>
          <w:szCs w:val="22"/>
        </w:rPr>
        <w:t>s</w:t>
      </w:r>
      <w:r>
        <w:rPr>
          <w:sz w:val="22"/>
          <w:szCs w:val="22"/>
        </w:rPr>
        <w:t xml:space="preserve"> in the appropriate alphabetical order:</w:t>
      </w:r>
    </w:p>
    <w:p w:rsidR="006C160F" w:rsidP="006C160F" w:rsidRDefault="006C160F" w14:paraId="51F237DC" w14:textId="77777777">
      <w:pPr>
        <w:pStyle w:val="ListParagraph"/>
        <w:ind w:left="1080"/>
        <w:rPr>
          <w:sz w:val="22"/>
          <w:szCs w:val="22"/>
        </w:rPr>
      </w:pPr>
    </w:p>
    <w:p w:rsidR="00B93BF7" w:rsidP="006C160F" w:rsidRDefault="006C160F" w14:paraId="14AE2A16" w14:textId="7BCFA1A5">
      <w:pPr>
        <w:pStyle w:val="BodyText2"/>
        <w:ind w:left="1080"/>
        <w:rPr>
          <w:sz w:val="22"/>
          <w:szCs w:val="22"/>
        </w:rPr>
      </w:pPr>
      <w:r>
        <w:rPr>
          <w:sz w:val="22"/>
          <w:szCs w:val="22"/>
        </w:rPr>
        <w:t>“</w:t>
      </w:r>
      <w:r w:rsidR="00B93BF7">
        <w:rPr>
          <w:sz w:val="22"/>
          <w:szCs w:val="22"/>
        </w:rPr>
        <w:t>‘Determination Period’</w:t>
      </w:r>
      <w:r w:rsidR="00857DAE">
        <w:rPr>
          <w:sz w:val="22"/>
          <w:szCs w:val="22"/>
        </w:rPr>
        <w:t xml:space="preserve"> shall mean each calendar m</w:t>
      </w:r>
      <w:r w:rsidR="00B93BF7">
        <w:rPr>
          <w:sz w:val="22"/>
          <w:szCs w:val="22"/>
        </w:rPr>
        <w:t xml:space="preserve">onth a part or all of which is within the Delivery Period of a </w:t>
      </w:r>
      <w:r w:rsidR="00857DAE">
        <w:rPr>
          <w:sz w:val="22"/>
          <w:szCs w:val="22"/>
        </w:rPr>
        <w:t>T</w:t>
      </w:r>
      <w:r w:rsidR="00B93BF7">
        <w:rPr>
          <w:sz w:val="22"/>
          <w:szCs w:val="22"/>
        </w:rPr>
        <w:t>ransaction.</w:t>
      </w:r>
    </w:p>
    <w:p w:rsidR="00B93BF7" w:rsidP="006C160F" w:rsidRDefault="00B93BF7" w14:paraId="1B6D185D" w14:textId="77777777">
      <w:pPr>
        <w:pStyle w:val="BodyText2"/>
        <w:ind w:left="1080"/>
        <w:rPr>
          <w:sz w:val="22"/>
          <w:szCs w:val="22"/>
        </w:rPr>
      </w:pPr>
    </w:p>
    <w:p w:rsidRPr="00CA799C" w:rsidR="006C160F" w:rsidP="006C160F" w:rsidRDefault="006C160F" w14:paraId="6D7726F6" w14:textId="78913B65">
      <w:pPr>
        <w:pStyle w:val="BodyText2"/>
        <w:ind w:left="1080"/>
        <w:rPr>
          <w:sz w:val="22"/>
          <w:szCs w:val="22"/>
        </w:rPr>
      </w:pPr>
      <w:r w:rsidRPr="00CA799C">
        <w:rPr>
          <w:sz w:val="22"/>
          <w:szCs w:val="22"/>
        </w:rPr>
        <w:t xml:space="preserve">‘Reference Market-Maker’ shall mean a leading dealer in the relevant market that is not an Affiliate of either party and that is selected by a party in good faith among dealers of the highest credit standing </w:t>
      </w:r>
      <w:r>
        <w:rPr>
          <w:sz w:val="22"/>
          <w:szCs w:val="22"/>
        </w:rPr>
        <w:t xml:space="preserve">that </w:t>
      </w:r>
      <w:r w:rsidRPr="00CA799C">
        <w:rPr>
          <w:sz w:val="22"/>
          <w:szCs w:val="22"/>
        </w:rPr>
        <w:t>satisfy all the criteria that such party applies generally at the time in deciding whether to offer or to make an extension of credit.  Such dealer may be represented by a broker.</w:t>
      </w:r>
      <w:r>
        <w:rPr>
          <w:sz w:val="22"/>
          <w:szCs w:val="22"/>
        </w:rPr>
        <w:t>”</w:t>
      </w:r>
    </w:p>
    <w:p w:rsidR="006C160F" w:rsidP="006C160F" w:rsidRDefault="006C160F" w14:paraId="36CB614E" w14:textId="77777777">
      <w:pPr>
        <w:pStyle w:val="ListParagraph"/>
        <w:ind w:left="1080"/>
        <w:rPr>
          <w:sz w:val="22"/>
          <w:szCs w:val="22"/>
        </w:rPr>
      </w:pPr>
    </w:p>
    <w:p w:rsidR="00167C3F" w:rsidP="005C5173" w:rsidRDefault="00167C3F" w14:paraId="2F139072" w14:textId="77777777">
      <w:pPr>
        <w:pStyle w:val="ListParagraph"/>
        <w:numPr>
          <w:ilvl w:val="0"/>
          <w:numId w:val="24"/>
        </w:numPr>
        <w:rPr>
          <w:sz w:val="22"/>
          <w:szCs w:val="22"/>
        </w:rPr>
      </w:pPr>
      <w:r>
        <w:rPr>
          <w:sz w:val="22"/>
          <w:szCs w:val="22"/>
        </w:rPr>
        <w:t>PARAGRAPH THREE.</w:t>
      </w:r>
    </w:p>
    <w:p w:rsidRPr="00DA146D" w:rsidR="00167C3F" w:rsidP="00DA146D" w:rsidRDefault="00167C3F" w14:paraId="1C992448" w14:textId="77777777">
      <w:pPr>
        <w:pStyle w:val="ListParagraph"/>
        <w:ind w:left="1080"/>
        <w:rPr>
          <w:sz w:val="22"/>
          <w:szCs w:val="22"/>
        </w:rPr>
      </w:pPr>
    </w:p>
    <w:p w:rsidRPr="005C5173" w:rsidR="00167C3F" w:rsidP="005C5173" w:rsidRDefault="00167C3F" w14:paraId="3A11A0D8" w14:textId="7A1530E4">
      <w:pPr>
        <w:pStyle w:val="ListParagraph"/>
        <w:numPr>
          <w:ilvl w:val="3"/>
          <w:numId w:val="21"/>
        </w:numPr>
        <w:tabs>
          <w:tab w:val="left" w:pos="1440"/>
        </w:tabs>
        <w:ind w:left="1440"/>
        <w:rPr>
          <w:sz w:val="22"/>
          <w:szCs w:val="22"/>
        </w:rPr>
      </w:pPr>
      <w:r w:rsidRPr="005C5173">
        <w:rPr>
          <w:sz w:val="22"/>
          <w:szCs w:val="22"/>
        </w:rPr>
        <w:t>The last sentence of Section 3.3(a) is deleted in its entirety and replaced as follows:</w:t>
      </w:r>
    </w:p>
    <w:p w:rsidR="00167C3F" w:rsidP="00167C3F" w:rsidRDefault="00167C3F" w14:paraId="51544B45" w14:textId="77777777">
      <w:pPr>
        <w:ind w:left="1080"/>
        <w:rPr>
          <w:sz w:val="22"/>
          <w:szCs w:val="22"/>
        </w:rPr>
      </w:pPr>
    </w:p>
    <w:p w:rsidR="00DA146D" w:rsidP="005C5173" w:rsidRDefault="00167C3F" w14:paraId="29D876E0" w14:textId="77777777">
      <w:pPr>
        <w:ind w:left="1440"/>
        <w:rPr>
          <w:sz w:val="22"/>
          <w:szCs w:val="22"/>
        </w:rPr>
      </w:pPr>
      <w:r>
        <w:rPr>
          <w:sz w:val="22"/>
          <w:szCs w:val="22"/>
        </w:rPr>
        <w:t xml:space="preserve">“The term ‘Force Majeure’ for purposes of this Gas Annex means </w:t>
      </w:r>
      <w:r w:rsidRPr="002C3086">
        <w:rPr>
          <w:sz w:val="22"/>
          <w:szCs w:val="22"/>
        </w:rPr>
        <w:t>an event or circumstance which prevents one party from performing its obligations under one or more Transactions, which event or circumstance was not anticipated as of the date the Transaction was agreed to, which is not within the reasonable control of, or the result of the negligence of, the claiming party, and which, by the exercise of due diligence, the claiming party is unable to overcome or avoid or cause to be avoided</w:t>
      </w:r>
      <w:r>
        <w:rPr>
          <w:sz w:val="22"/>
          <w:szCs w:val="22"/>
        </w:rPr>
        <w:t>.”</w:t>
      </w:r>
    </w:p>
    <w:p w:rsidR="005C5173" w:rsidP="005C5173" w:rsidRDefault="005C5173" w14:paraId="3D578241" w14:textId="77777777">
      <w:pPr>
        <w:ind w:left="1440"/>
        <w:rPr>
          <w:sz w:val="22"/>
          <w:szCs w:val="22"/>
        </w:rPr>
      </w:pPr>
    </w:p>
    <w:p w:rsidRPr="00BC24A8" w:rsidR="005C5173" w:rsidP="005C5173" w:rsidRDefault="005C5173" w14:paraId="612CD1C0" w14:textId="59A5B6F0">
      <w:pPr>
        <w:pStyle w:val="ListParagraph"/>
        <w:numPr>
          <w:ilvl w:val="3"/>
          <w:numId w:val="21"/>
        </w:numPr>
        <w:tabs>
          <w:tab w:val="left" w:pos="1440"/>
        </w:tabs>
        <w:ind w:left="1440"/>
        <w:rPr>
          <w:sz w:val="22"/>
          <w:szCs w:val="22"/>
        </w:rPr>
      </w:pPr>
      <w:r>
        <w:rPr>
          <w:sz w:val="22"/>
          <w:szCs w:val="22"/>
        </w:rPr>
        <w:t xml:space="preserve">Section 3.3(c) is amended </w:t>
      </w:r>
      <w:r w:rsidR="008E6667">
        <w:rPr>
          <w:sz w:val="22"/>
          <w:szCs w:val="22"/>
        </w:rPr>
        <w:t xml:space="preserve">by </w:t>
      </w:r>
      <w:r>
        <w:rPr>
          <w:sz w:val="22"/>
          <w:szCs w:val="22"/>
        </w:rPr>
        <w:t>(a</w:t>
      </w:r>
      <w:r w:rsidRPr="000D0216">
        <w:rPr>
          <w:sz w:val="22"/>
          <w:szCs w:val="22"/>
        </w:rPr>
        <w:t>) adding the words ‘, but is not limited to,’ following the words ‘any or all of’ in the second line; (b) adding ‘loss, interruption or’ in between ‘the’ and ‘curtailment’ in subs</w:t>
      </w:r>
      <w:r w:rsidR="00D91A28">
        <w:rPr>
          <w:sz w:val="22"/>
          <w:szCs w:val="22"/>
        </w:rPr>
        <w:t>ection (i); (c) adding ‘on any T</w:t>
      </w:r>
      <w:r w:rsidRPr="000D0216">
        <w:rPr>
          <w:sz w:val="22"/>
          <w:szCs w:val="22"/>
        </w:rPr>
        <w:t xml:space="preserve">ransporter necessary to effect receipt of delivery of Gas hereunder’ between ‘transportation’ and ‘unless’ in the </w:t>
      </w:r>
      <w:r w:rsidR="00D91A28">
        <w:rPr>
          <w:sz w:val="22"/>
          <w:szCs w:val="22"/>
        </w:rPr>
        <w:t>subsection (i)</w:t>
      </w:r>
      <w:r w:rsidRPr="000D0216">
        <w:rPr>
          <w:sz w:val="22"/>
          <w:szCs w:val="22"/>
        </w:rPr>
        <w:t xml:space="preserve">; (d) </w:t>
      </w:r>
      <w:r w:rsidRPr="000D0216">
        <w:rPr>
          <w:bCs/>
          <w:sz w:val="22"/>
          <w:szCs w:val="22"/>
        </w:rPr>
        <w:t xml:space="preserve">deleting ‘curtailed’ at the end of subsection (i) and replacing it with ‘ lost, interrupted or curtailed, and then only to the extent of such loss, interruption or curtailment on the affected pipeline segment’; </w:t>
      </w:r>
      <w:r w:rsidR="00D151F6">
        <w:rPr>
          <w:bCs/>
          <w:sz w:val="22"/>
          <w:szCs w:val="22"/>
        </w:rPr>
        <w:t xml:space="preserve">and </w:t>
      </w:r>
      <w:r w:rsidRPr="000D0216">
        <w:rPr>
          <w:bCs/>
          <w:sz w:val="22"/>
          <w:szCs w:val="22"/>
        </w:rPr>
        <w:t>(e) inserting ‘, including economic inability,’ after ‘Buyer’s inability’ in subsection (iv).</w:t>
      </w:r>
    </w:p>
    <w:p w:rsidRPr="00BC24A8" w:rsidR="00BC24A8" w:rsidP="00BC24A8" w:rsidRDefault="00BC24A8" w14:paraId="0C2764CD" w14:textId="77777777">
      <w:pPr>
        <w:pStyle w:val="ListParagraph"/>
        <w:tabs>
          <w:tab w:val="left" w:pos="1440"/>
        </w:tabs>
        <w:ind w:left="1440"/>
        <w:rPr>
          <w:sz w:val="22"/>
          <w:szCs w:val="22"/>
        </w:rPr>
      </w:pPr>
    </w:p>
    <w:p w:rsidR="00BC24A8" w:rsidP="00BC24A8" w:rsidRDefault="00BC24A8" w14:paraId="326630EA" w14:textId="5AF3F3BF">
      <w:pPr>
        <w:pStyle w:val="ListParagraph"/>
        <w:numPr>
          <w:ilvl w:val="3"/>
          <w:numId w:val="21"/>
        </w:numPr>
        <w:tabs>
          <w:tab w:val="left" w:pos="1440"/>
        </w:tabs>
        <w:ind w:left="1440"/>
        <w:rPr>
          <w:bCs/>
          <w:sz w:val="22"/>
          <w:szCs w:val="22"/>
        </w:rPr>
      </w:pPr>
      <w:r w:rsidRPr="00BC24A8">
        <w:rPr>
          <w:bCs/>
          <w:sz w:val="22"/>
          <w:szCs w:val="22"/>
          <w:u w:val="single"/>
        </w:rPr>
        <w:t>Market Disruption</w:t>
      </w:r>
      <w:r>
        <w:rPr>
          <w:bCs/>
          <w:sz w:val="22"/>
          <w:szCs w:val="22"/>
        </w:rPr>
        <w:t>.  The first t</w:t>
      </w:r>
      <w:r w:rsidR="00BD52E1">
        <w:rPr>
          <w:bCs/>
          <w:sz w:val="22"/>
          <w:szCs w:val="22"/>
        </w:rPr>
        <w:t>hree sentences of Section 3.7 are</w:t>
      </w:r>
      <w:r>
        <w:rPr>
          <w:bCs/>
          <w:sz w:val="22"/>
          <w:szCs w:val="22"/>
        </w:rPr>
        <w:t xml:space="preserve"> deleted in their entirety and replaced as follows:</w:t>
      </w:r>
    </w:p>
    <w:p w:rsidRPr="00BC24A8" w:rsidR="00BC24A8" w:rsidP="00BC24A8" w:rsidRDefault="00BC24A8" w14:paraId="6853F2A9" w14:textId="77777777">
      <w:pPr>
        <w:pStyle w:val="ListParagraph"/>
        <w:rPr>
          <w:bCs/>
          <w:sz w:val="22"/>
          <w:szCs w:val="22"/>
        </w:rPr>
      </w:pPr>
    </w:p>
    <w:p w:rsidR="00BC24A8" w:rsidP="00BC24A8" w:rsidRDefault="00BC24A8" w14:paraId="5E52B156" w14:textId="722B8EB2">
      <w:pPr>
        <w:pStyle w:val="ListParagraph"/>
        <w:tabs>
          <w:tab w:val="left" w:pos="1440"/>
        </w:tabs>
        <w:ind w:left="1440"/>
        <w:rPr>
          <w:bCs/>
          <w:sz w:val="22"/>
          <w:szCs w:val="22"/>
        </w:rPr>
      </w:pPr>
      <w:r>
        <w:rPr>
          <w:bCs/>
          <w:sz w:val="22"/>
          <w:szCs w:val="22"/>
        </w:rPr>
        <w:t>“</w:t>
      </w:r>
      <w:r w:rsidRPr="00CA799C">
        <w:rPr>
          <w:bCs/>
          <w:sz w:val="22"/>
          <w:szCs w:val="22"/>
        </w:rPr>
        <w:t>If a Market Disruption Event occurs during a Determination Period, the Floating Price for the affected Trading Days shall be determined by reference to the Floating Price specified in the transaction for the first Trading Day thereafter on which no Market Disruption Event exists; provided, however, if the Floating Price is not so determined within three Business Days after the first Trading Day on which the Market Disruption Event occurred or existed, then the parties shall negotiate in good faith to agree on a Floating Price (or a method for determining a Floating Price), and if the parties have not so agreed on or before the twelfth Business Day following the first Trading Day on which the Market Disruption Event occurred or existed, then the Floating Price shall be determined in good faith by taking the average of the price quotations for the relevant commodity and relevant Business Days that are obtained from no more than two Reference Market-Makers selected by each party.</w:t>
      </w:r>
      <w:r>
        <w:rPr>
          <w:bCs/>
          <w:sz w:val="22"/>
          <w:szCs w:val="22"/>
        </w:rPr>
        <w:t>”</w:t>
      </w:r>
    </w:p>
    <w:p w:rsidR="00BC24A8" w:rsidP="00BC24A8" w:rsidRDefault="00BC24A8" w14:paraId="0C0E46EA" w14:textId="77777777">
      <w:pPr>
        <w:pStyle w:val="ListParagraph"/>
        <w:tabs>
          <w:tab w:val="left" w:pos="1440"/>
        </w:tabs>
        <w:ind w:left="1440"/>
        <w:rPr>
          <w:bCs/>
          <w:sz w:val="22"/>
          <w:szCs w:val="22"/>
        </w:rPr>
      </w:pPr>
    </w:p>
    <w:p w:rsidRPr="00CA799C" w:rsidR="00BC24A8" w:rsidP="00BC24A8" w:rsidRDefault="00BC24A8" w14:paraId="1AC3496A" w14:textId="75715BAF">
      <w:pPr>
        <w:pStyle w:val="ListParagraph"/>
        <w:numPr>
          <w:ilvl w:val="3"/>
          <w:numId w:val="21"/>
        </w:numPr>
        <w:tabs>
          <w:tab w:val="left" w:pos="1440"/>
        </w:tabs>
        <w:ind w:left="1440"/>
        <w:rPr>
          <w:bCs/>
          <w:sz w:val="22"/>
          <w:szCs w:val="22"/>
        </w:rPr>
      </w:pPr>
      <w:r>
        <w:rPr>
          <w:bCs/>
          <w:sz w:val="22"/>
          <w:szCs w:val="22"/>
        </w:rPr>
        <w:t>The following two paragraphs are</w:t>
      </w:r>
      <w:r w:rsidR="00BD52E1">
        <w:rPr>
          <w:bCs/>
          <w:sz w:val="22"/>
          <w:szCs w:val="22"/>
        </w:rPr>
        <w:t xml:space="preserve"> added at the end of Section 3.7</w:t>
      </w:r>
      <w:r>
        <w:rPr>
          <w:bCs/>
          <w:sz w:val="22"/>
          <w:szCs w:val="22"/>
        </w:rPr>
        <w:t>.</w:t>
      </w:r>
    </w:p>
    <w:p w:rsidRPr="00CA799C" w:rsidR="00BC24A8" w:rsidP="00BC24A8" w:rsidRDefault="00BC24A8" w14:paraId="256A182B" w14:textId="77777777">
      <w:pPr>
        <w:pStyle w:val="BodyText2"/>
        <w:tabs>
          <w:tab w:val="left" w:pos="3975"/>
        </w:tabs>
        <w:ind w:left="720"/>
        <w:rPr>
          <w:bCs w:val="0"/>
          <w:sz w:val="22"/>
          <w:szCs w:val="22"/>
        </w:rPr>
      </w:pPr>
      <w:r w:rsidRPr="00CA799C">
        <w:rPr>
          <w:sz w:val="22"/>
          <w:szCs w:val="22"/>
        </w:rPr>
        <w:tab/>
      </w:r>
      <w:r w:rsidRPr="00CA799C">
        <w:rPr>
          <w:sz w:val="22"/>
          <w:szCs w:val="22"/>
        </w:rPr>
        <w:tab/>
      </w:r>
    </w:p>
    <w:p w:rsidR="00BC24A8" w:rsidP="00BC24A8" w:rsidRDefault="00BC24A8" w14:paraId="722E00FC" w14:textId="0B21659F">
      <w:pPr>
        <w:pStyle w:val="BodyText2"/>
        <w:ind w:left="1440"/>
        <w:rPr>
          <w:sz w:val="22"/>
          <w:szCs w:val="22"/>
        </w:rPr>
      </w:pPr>
      <w:r w:rsidRPr="00BC24A8">
        <w:rPr>
          <w:sz w:val="22"/>
          <w:szCs w:val="22"/>
        </w:rPr>
        <w:t>“</w:t>
      </w:r>
      <w:r w:rsidRPr="00CA799C">
        <w:rPr>
          <w:sz w:val="22"/>
          <w:szCs w:val="22"/>
          <w:u w:val="single"/>
        </w:rPr>
        <w:t>Corrections to Published Prices.</w:t>
      </w:r>
      <w:r w:rsidRPr="00CA799C">
        <w:rPr>
          <w:sz w:val="22"/>
          <w:szCs w:val="22"/>
        </w:rPr>
        <w:t xml:space="preserve">  For purposes of determining a Floating Price for any day, if the price published or announced on a given day and used or to be used to determine a relevant price is subsequently corrected and the correction is published or announced by the person responsible for that publication or announcement within one year of the original publication or announcement, either party may notify the other party of (i) that correction and (ii) the amount (if any) that is payable as a </w:t>
      </w:r>
      <w:r w:rsidRPr="00CA799C">
        <w:rPr>
          <w:sz w:val="22"/>
          <w:szCs w:val="22"/>
        </w:rPr>
        <w:lastRenderedPageBreak/>
        <w:t>result of that correction.  If, not later than 30 days after publication or announcement of that correction, a party gives Notice that an amount is so payable, the party that originally either received or retained such amount will, not later than ten Business Days after the effectiveness of that Notice, pay, subject to any applicable conditions precedent, to the other party that amount</w:t>
      </w:r>
      <w:r>
        <w:rPr>
          <w:sz w:val="22"/>
          <w:szCs w:val="22"/>
        </w:rPr>
        <w:t>.</w:t>
      </w:r>
    </w:p>
    <w:p w:rsidR="00BC24A8" w:rsidP="00BC24A8" w:rsidRDefault="00BC24A8" w14:paraId="69E8BBCE" w14:textId="77777777">
      <w:pPr>
        <w:pStyle w:val="BodyText2"/>
        <w:ind w:left="720"/>
        <w:rPr>
          <w:sz w:val="22"/>
          <w:szCs w:val="22"/>
        </w:rPr>
      </w:pPr>
    </w:p>
    <w:p w:rsidRPr="00CA799C" w:rsidR="00BC24A8" w:rsidP="00BC24A8" w:rsidRDefault="00BC24A8" w14:paraId="2079BC35" w14:textId="189F1794">
      <w:pPr>
        <w:pStyle w:val="BodyText2"/>
        <w:ind w:left="1440"/>
        <w:rPr>
          <w:sz w:val="22"/>
          <w:szCs w:val="22"/>
        </w:rPr>
      </w:pPr>
      <w:r w:rsidRPr="00CA799C">
        <w:rPr>
          <w:sz w:val="22"/>
          <w:szCs w:val="22"/>
          <w:u w:val="single"/>
        </w:rPr>
        <w:t>Calculation of Floating Price</w:t>
      </w:r>
      <w:r w:rsidRPr="00CA799C">
        <w:rPr>
          <w:sz w:val="22"/>
          <w:szCs w:val="22"/>
        </w:rPr>
        <w:t>.  For the purposes of the calculation of a Floating Price, all numbers shall be</w:t>
      </w:r>
      <w:r>
        <w:rPr>
          <w:sz w:val="22"/>
          <w:szCs w:val="22"/>
        </w:rPr>
        <w:t xml:space="preserve"> </w:t>
      </w:r>
      <w:r w:rsidRPr="00CA799C">
        <w:rPr>
          <w:sz w:val="22"/>
          <w:szCs w:val="22"/>
        </w:rPr>
        <w:t>rounded to three decimal places.  If the fourth decimal number is five or greater, then the third decimal number shall be increased by one, and if the fourth decimal number is less than five, then the third decimal number shall remain unchanged.”</w:t>
      </w:r>
      <w:r>
        <w:rPr>
          <w:sz w:val="22"/>
          <w:szCs w:val="22"/>
        </w:rPr>
        <w:t>.</w:t>
      </w:r>
    </w:p>
    <w:p w:rsidRPr="005C5173" w:rsidR="00BC24A8" w:rsidP="00BC24A8" w:rsidRDefault="00BC24A8" w14:paraId="689A8D30" w14:textId="77777777">
      <w:pPr>
        <w:pStyle w:val="ListParagraph"/>
        <w:tabs>
          <w:tab w:val="left" w:pos="1440"/>
        </w:tabs>
        <w:ind w:left="1440"/>
        <w:rPr>
          <w:sz w:val="22"/>
          <w:szCs w:val="22"/>
        </w:rPr>
      </w:pPr>
    </w:p>
    <w:p w:rsidR="00167C3F" w:rsidP="00167C3F" w:rsidRDefault="00167C3F" w14:paraId="70553CEC" w14:textId="77777777">
      <w:pPr>
        <w:ind w:left="1080"/>
        <w:rPr>
          <w:sz w:val="22"/>
          <w:szCs w:val="22"/>
        </w:rPr>
      </w:pPr>
    </w:p>
    <w:p w:rsidRPr="00440019" w:rsidR="007E6CB8" w:rsidP="00440019" w:rsidRDefault="00440019" w14:paraId="00695069" w14:textId="22716611">
      <w:pPr>
        <w:pStyle w:val="ListParagraph"/>
        <w:numPr>
          <w:ilvl w:val="0"/>
          <w:numId w:val="24"/>
        </w:numPr>
        <w:rPr>
          <w:sz w:val="22"/>
          <w:szCs w:val="22"/>
        </w:rPr>
      </w:pPr>
      <w:r>
        <w:rPr>
          <w:sz w:val="22"/>
          <w:szCs w:val="22"/>
        </w:rPr>
        <w:t>OTHER CHANGES TO EEI AGREEMENT</w:t>
      </w:r>
    </w:p>
    <w:p w:rsidRPr="008353D2" w:rsidR="007E6CB8" w:rsidP="007E6CB8" w:rsidRDefault="007E6CB8" w14:paraId="06D1DCF4" w14:textId="77777777">
      <w:pPr>
        <w:ind w:left="1440"/>
        <w:rPr>
          <w:sz w:val="22"/>
          <w:szCs w:val="22"/>
        </w:rPr>
      </w:pPr>
    </w:p>
    <w:p w:rsidRPr="00440019" w:rsidR="007E6CB8" w:rsidP="00440019" w:rsidRDefault="007E6CB8" w14:paraId="37E184EA" w14:textId="0C6FD77E">
      <w:pPr>
        <w:pStyle w:val="ListParagraph"/>
        <w:numPr>
          <w:ilvl w:val="0"/>
          <w:numId w:val="26"/>
        </w:numPr>
        <w:rPr>
          <w:bCs/>
          <w:sz w:val="22"/>
          <w:szCs w:val="22"/>
        </w:rPr>
      </w:pPr>
      <w:r w:rsidRPr="00440019">
        <w:rPr>
          <w:sz w:val="22"/>
          <w:szCs w:val="22"/>
        </w:rPr>
        <w:t>The sentence in Section 10.8 that reads “</w:t>
      </w:r>
      <w:r w:rsidRPr="00440019">
        <w:rPr>
          <w:bCs/>
          <w:sz w:val="22"/>
          <w:szCs w:val="22"/>
        </w:rPr>
        <w:t>Each Party agrees if it seeks to amend any applicable wholesale power sales tariff during the term of this Agreement, such amendment will not in any way affect outstanding Transactions under this Agreement without the prior written consent of the other Party.” s</w:t>
      </w:r>
      <w:r w:rsidR="00132CBB">
        <w:rPr>
          <w:bCs/>
          <w:sz w:val="22"/>
          <w:szCs w:val="22"/>
        </w:rPr>
        <w:t>hall not apply to Gas Products</w:t>
      </w:r>
      <w:r w:rsidRPr="00440019">
        <w:rPr>
          <w:bCs/>
          <w:sz w:val="22"/>
          <w:szCs w:val="22"/>
        </w:rPr>
        <w:t>.</w:t>
      </w:r>
    </w:p>
    <w:p w:rsidRPr="008353D2" w:rsidR="007E6CB8" w:rsidP="007E6CB8" w:rsidRDefault="007E6CB8" w14:paraId="61B4C3DF" w14:textId="77777777">
      <w:pPr>
        <w:rPr>
          <w:bCs/>
          <w:sz w:val="22"/>
          <w:szCs w:val="22"/>
        </w:rPr>
      </w:pPr>
      <w:r w:rsidRPr="008353D2">
        <w:rPr>
          <w:bCs/>
          <w:sz w:val="22"/>
          <w:szCs w:val="22"/>
        </w:rPr>
        <w:tab/>
      </w:r>
      <w:r w:rsidRPr="008353D2">
        <w:rPr>
          <w:bCs/>
          <w:sz w:val="22"/>
          <w:szCs w:val="22"/>
        </w:rPr>
        <w:tab/>
      </w:r>
    </w:p>
    <w:p w:rsidR="007E6CB8" w:rsidP="007E6CB8" w:rsidRDefault="007E6CB8" w14:paraId="781B8FE4" w14:textId="77777777">
      <w:pPr>
        <w:ind w:left="720"/>
        <w:rPr>
          <w:b/>
          <w:sz w:val="22"/>
          <w:szCs w:val="22"/>
          <w:u w:val="single"/>
        </w:rPr>
      </w:pPr>
    </w:p>
    <w:p w:rsidRPr="008729AA" w:rsidR="0099432B" w:rsidRDefault="0099432B" w14:paraId="1417209E" w14:textId="77777777"/>
    <w:p w:rsidR="0023513B" w:rsidP="0099432B" w:rsidRDefault="0023513B" w14:paraId="564B1853" w14:textId="77777777">
      <w:pPr>
        <w:jc w:val="center"/>
      </w:pPr>
    </w:p>
    <w:p w:rsidR="007E6CB8" w:rsidP="0099432B" w:rsidRDefault="0099432B" w14:paraId="19F11A92" w14:textId="77777777">
      <w:pPr>
        <w:jc w:val="center"/>
      </w:pPr>
      <w:r w:rsidRPr="008729AA">
        <w:t>[SIGNATURE PAGE FOLLOWS]</w:t>
      </w:r>
    </w:p>
    <w:p w:rsidRPr="008729AA" w:rsidR="00945A25" w:rsidP="0099432B" w:rsidRDefault="007E6CB8" w14:paraId="51951487" w14:textId="77777777">
      <w:pPr>
        <w:jc w:val="center"/>
      </w:pPr>
      <w:r>
        <w:br w:type="page"/>
      </w:r>
    </w:p>
    <w:p w:rsidR="00945A25" w:rsidRDefault="00945A25" w14:paraId="5F414F70" w14:textId="77777777">
      <w:pPr>
        <w:rPr>
          <w:b/>
          <w:u w:val="single"/>
        </w:rPr>
      </w:pPr>
    </w:p>
    <w:p w:rsidRPr="006D5DF8" w:rsidR="006928D3" w:rsidP="006928D3" w:rsidRDefault="006928D3" w14:paraId="67917811" w14:textId="77777777">
      <w:pPr>
        <w:pStyle w:val="PlainText"/>
        <w:spacing w:after="120"/>
        <w:jc w:val="both"/>
        <w:rPr>
          <w:sz w:val="24"/>
          <w:szCs w:val="24"/>
        </w:rPr>
      </w:pPr>
      <w:r w:rsidRPr="006D5DF8">
        <w:rPr>
          <w:sz w:val="24"/>
          <w:szCs w:val="24"/>
        </w:rPr>
        <w:t>IN WITNESS WHEREOF, the Parties have caused this Gas Annex to be duly executed in one or more counterparts (each of which shall be deemed an original, and all of which, taken together, shall constitute one and the same agreement) effective as of the date specified as the Gas Annex Effective Date.  The Parties expressly acknowledge the validity of facsimile counterparts of the executed Gas Annex, if any, which may be transmitted in advance of, or in lieu of, executed original documents.</w:t>
      </w:r>
    </w:p>
    <w:p w:rsidRPr="006D5DF8" w:rsidR="006928D3" w:rsidP="006928D3" w:rsidRDefault="006928D3" w14:paraId="52B81218" w14:textId="77777777">
      <w:pPr>
        <w:tabs>
          <w:tab w:val="left" w:pos="4050"/>
          <w:tab w:val="left" w:pos="5400"/>
          <w:tab w:val="left" w:pos="9360"/>
        </w:tabs>
        <w:jc w:val="both"/>
        <w:rPr>
          <w:b/>
          <w:bCs/>
        </w:rPr>
      </w:pPr>
    </w:p>
    <w:tbl>
      <w:tblPr>
        <w:tblW w:w="0" w:type="auto"/>
        <w:tblLook w:val="04A0" w:firstRow="1" w:lastRow="0" w:firstColumn="1" w:lastColumn="0" w:noHBand="0" w:noVBand="1"/>
      </w:tblPr>
      <w:tblGrid>
        <w:gridCol w:w="5001"/>
        <w:gridCol w:w="5223"/>
      </w:tblGrid>
      <w:tr w:rsidRPr="006D5DF8" w:rsidR="006928D3" w:rsidTr="008729AA" w14:paraId="42A2A2BA" w14:textId="77777777">
        <w:tc>
          <w:tcPr>
            <w:tcW w:w="5026" w:type="dxa"/>
            <w:shd w:val="clear" w:color="auto" w:fill="auto"/>
          </w:tcPr>
          <w:p w:rsidRPr="008729AA" w:rsidR="006928D3" w:rsidP="00E1492C" w:rsidRDefault="006928D3" w14:paraId="7A9B0E76" w14:textId="77777777">
            <w:pPr>
              <w:spacing w:after="240"/>
              <w:rPr>
                <w:b/>
              </w:rPr>
            </w:pPr>
            <w:r w:rsidRPr="008729AA">
              <w:rPr>
                <w:b/>
              </w:rPr>
              <w:t>PARTY A</w:t>
            </w:r>
          </w:p>
          <w:p w:rsidRPr="006D5DF8" w:rsidR="006928D3" w:rsidP="00E1492C" w:rsidRDefault="006928D3" w14:paraId="2986CCB7" w14:textId="77777777">
            <w:pPr>
              <w:spacing w:after="240"/>
            </w:pPr>
          </w:p>
        </w:tc>
        <w:tc>
          <w:tcPr>
            <w:tcW w:w="5252" w:type="dxa"/>
            <w:shd w:val="clear" w:color="auto" w:fill="auto"/>
          </w:tcPr>
          <w:p w:rsidRPr="008729AA" w:rsidR="006928D3" w:rsidP="00E1492C" w:rsidRDefault="006928D3" w14:paraId="33684818" w14:textId="77777777">
            <w:pPr>
              <w:spacing w:after="240"/>
              <w:rPr>
                <w:b/>
              </w:rPr>
            </w:pPr>
            <w:r w:rsidRPr="008729AA">
              <w:rPr>
                <w:b/>
              </w:rPr>
              <w:t>PARTY B</w:t>
            </w:r>
          </w:p>
        </w:tc>
      </w:tr>
      <w:tr w:rsidRPr="006D5DF8" w:rsidR="006928D3" w:rsidTr="008729AA" w14:paraId="2B751EA5" w14:textId="77777777">
        <w:tc>
          <w:tcPr>
            <w:tcW w:w="5026" w:type="dxa"/>
            <w:shd w:val="clear" w:color="auto" w:fill="auto"/>
          </w:tcPr>
          <w:p w:rsidRPr="006D5DF8" w:rsidR="006928D3" w:rsidP="00E1492C" w:rsidRDefault="006928D3" w14:paraId="74498386" w14:textId="77777777">
            <w:pPr>
              <w:tabs>
                <w:tab w:val="left" w:pos="4080"/>
              </w:tabs>
              <w:spacing w:after="240"/>
            </w:pPr>
            <w:r w:rsidRPr="006D5DF8">
              <w:t xml:space="preserve">By:  </w:t>
            </w:r>
            <w:r w:rsidRPr="006D5DF8">
              <w:rPr>
                <w:u w:val="single"/>
              </w:rPr>
              <w:tab/>
            </w:r>
          </w:p>
        </w:tc>
        <w:tc>
          <w:tcPr>
            <w:tcW w:w="5252" w:type="dxa"/>
            <w:shd w:val="clear" w:color="auto" w:fill="auto"/>
          </w:tcPr>
          <w:p w:rsidRPr="006D5DF8" w:rsidR="006928D3" w:rsidP="00E1492C" w:rsidRDefault="006928D3" w14:paraId="4347903C" w14:textId="77777777">
            <w:pPr>
              <w:tabs>
                <w:tab w:val="left" w:pos="4080"/>
              </w:tabs>
              <w:spacing w:after="240"/>
            </w:pPr>
            <w:r w:rsidRPr="006D5DF8">
              <w:t xml:space="preserve">By:  </w:t>
            </w:r>
            <w:r w:rsidRPr="006D5DF8">
              <w:rPr>
                <w:u w:val="single"/>
              </w:rPr>
              <w:tab/>
            </w:r>
          </w:p>
        </w:tc>
      </w:tr>
      <w:tr w:rsidRPr="006D5DF8" w:rsidR="006928D3" w:rsidTr="008729AA" w14:paraId="7A01C173" w14:textId="77777777">
        <w:tc>
          <w:tcPr>
            <w:tcW w:w="5026" w:type="dxa"/>
            <w:shd w:val="clear" w:color="auto" w:fill="auto"/>
          </w:tcPr>
          <w:p w:rsidRPr="006D5DF8" w:rsidR="006928D3" w:rsidP="00E1492C" w:rsidRDefault="006928D3" w14:paraId="47257968" w14:textId="77777777">
            <w:pPr>
              <w:tabs>
                <w:tab w:val="left" w:pos="4065"/>
              </w:tabs>
              <w:spacing w:after="240"/>
            </w:pPr>
            <w:r w:rsidRPr="006D5DF8">
              <w:t xml:space="preserve">Name:  </w:t>
            </w:r>
            <w:r w:rsidRPr="006D5DF8">
              <w:rPr>
                <w:u w:val="single"/>
              </w:rPr>
              <w:tab/>
            </w:r>
          </w:p>
        </w:tc>
        <w:tc>
          <w:tcPr>
            <w:tcW w:w="5252" w:type="dxa"/>
            <w:shd w:val="clear" w:color="auto" w:fill="auto"/>
          </w:tcPr>
          <w:p w:rsidRPr="006D5DF8" w:rsidR="006928D3" w:rsidP="00E1492C" w:rsidRDefault="006928D3" w14:paraId="03AF5FFB" w14:textId="77777777">
            <w:pPr>
              <w:tabs>
                <w:tab w:val="left" w:pos="4065"/>
              </w:tabs>
              <w:spacing w:after="240"/>
            </w:pPr>
            <w:r w:rsidRPr="006D5DF8">
              <w:t xml:space="preserve">Name:  </w:t>
            </w:r>
            <w:r w:rsidRPr="006D5DF8">
              <w:rPr>
                <w:u w:val="single"/>
              </w:rPr>
              <w:tab/>
            </w:r>
          </w:p>
        </w:tc>
      </w:tr>
      <w:tr w:rsidRPr="006D5DF8" w:rsidR="006928D3" w:rsidTr="008729AA" w14:paraId="6470247F" w14:textId="77777777">
        <w:tc>
          <w:tcPr>
            <w:tcW w:w="5026" w:type="dxa"/>
            <w:shd w:val="clear" w:color="auto" w:fill="auto"/>
          </w:tcPr>
          <w:p w:rsidRPr="006D5DF8" w:rsidR="006928D3" w:rsidP="00E1492C" w:rsidRDefault="006928D3" w14:paraId="30674B7E" w14:textId="77777777">
            <w:pPr>
              <w:tabs>
                <w:tab w:val="left" w:pos="4065"/>
              </w:tabs>
              <w:spacing w:after="240"/>
            </w:pPr>
            <w:r w:rsidRPr="006D5DF8">
              <w:t xml:space="preserve">Title:    </w:t>
            </w:r>
            <w:r w:rsidRPr="006D5DF8">
              <w:rPr>
                <w:u w:val="single"/>
              </w:rPr>
              <w:tab/>
            </w:r>
          </w:p>
        </w:tc>
        <w:tc>
          <w:tcPr>
            <w:tcW w:w="5252" w:type="dxa"/>
            <w:shd w:val="clear" w:color="auto" w:fill="auto"/>
          </w:tcPr>
          <w:p w:rsidRPr="006D5DF8" w:rsidR="006928D3" w:rsidP="00E1492C" w:rsidRDefault="006928D3" w14:paraId="05C7FE37" w14:textId="77777777">
            <w:pPr>
              <w:tabs>
                <w:tab w:val="left" w:pos="4065"/>
              </w:tabs>
              <w:spacing w:after="240"/>
            </w:pPr>
            <w:r w:rsidRPr="006D5DF8">
              <w:t xml:space="preserve">Title:    </w:t>
            </w:r>
            <w:r w:rsidRPr="006D5DF8">
              <w:rPr>
                <w:u w:val="single"/>
              </w:rPr>
              <w:tab/>
            </w:r>
          </w:p>
        </w:tc>
      </w:tr>
    </w:tbl>
    <w:p w:rsidRPr="006D5DF8" w:rsidR="006928D3" w:rsidP="006928D3" w:rsidRDefault="006928D3" w14:paraId="3D3515E5" w14:textId="77777777"/>
    <w:p w:rsidRPr="006D5DF8" w:rsidR="00945A25" w:rsidRDefault="00945A25" w14:paraId="3895D266" w14:textId="77777777">
      <w:pPr>
        <w:rPr>
          <w:b/>
          <w:u w:val="single"/>
        </w:rPr>
        <w:sectPr w:rsidRPr="006D5DF8" w:rsidR="00945A25" w:rsidSect="002D238B">
          <w:headerReference w:type="default" r:id="rId12"/>
          <w:footerReference w:type="default" r:id="rId13"/>
          <w:pgSz w:w="12240" w:h="15840" w:orient="portrait"/>
          <w:pgMar w:top="1152" w:right="1008" w:bottom="1152" w:left="1008" w:header="720" w:footer="720" w:gutter="0"/>
          <w:pgNumType w:start="1"/>
          <w:cols w:space="720"/>
          <w:titlePg/>
          <w:docGrid w:linePitch="360"/>
        </w:sectPr>
      </w:pPr>
    </w:p>
    <w:p w:rsidRPr="006D5DF8" w:rsidR="008B2DA0" w:rsidP="00AC732C" w:rsidRDefault="00510479" w14:paraId="66B57595" w14:textId="77777777">
      <w:pPr>
        <w:jc w:val="center"/>
        <w:rPr>
          <w:b/>
          <w:u w:val="single"/>
        </w:rPr>
      </w:pPr>
      <w:r w:rsidRPr="006D5DF8">
        <w:rPr>
          <w:b/>
          <w:u w:val="single"/>
        </w:rPr>
        <w:lastRenderedPageBreak/>
        <w:t xml:space="preserve">GENERAL TERMS OF THE </w:t>
      </w:r>
      <w:r w:rsidRPr="006D5DF8" w:rsidR="00F701C0">
        <w:rPr>
          <w:b/>
          <w:u w:val="single"/>
        </w:rPr>
        <w:t>G</w:t>
      </w:r>
      <w:r w:rsidRPr="006D5DF8" w:rsidR="009E72FB">
        <w:rPr>
          <w:b/>
          <w:u w:val="single"/>
        </w:rPr>
        <w:t>AS ANNEX</w:t>
      </w:r>
    </w:p>
    <w:p w:rsidRPr="006D5DF8" w:rsidR="008B2DA0" w:rsidP="008B2DA0" w:rsidRDefault="008B2DA0" w14:paraId="5A6CCFDC" w14:textId="77777777">
      <w:pPr>
        <w:jc w:val="center"/>
        <w:rPr>
          <w:b/>
          <w:u w:val="single"/>
        </w:rPr>
      </w:pPr>
      <w:r w:rsidRPr="006D5DF8">
        <w:rPr>
          <w:b/>
          <w:u w:val="single"/>
        </w:rPr>
        <w:t xml:space="preserve">TO THE </w:t>
      </w:r>
      <w:r w:rsidRPr="006D5DF8" w:rsidR="008D1B05">
        <w:rPr>
          <w:b/>
          <w:u w:val="single"/>
        </w:rPr>
        <w:t xml:space="preserve"> </w:t>
      </w:r>
    </w:p>
    <w:p w:rsidRPr="006D5DF8" w:rsidR="009E72FB" w:rsidP="008B2DA0" w:rsidRDefault="00B73294" w14:paraId="1B6F18FE" w14:textId="77777777">
      <w:pPr>
        <w:jc w:val="center"/>
        <w:rPr>
          <w:b/>
          <w:u w:val="single"/>
        </w:rPr>
      </w:pPr>
      <w:r w:rsidRPr="006D5DF8">
        <w:rPr>
          <w:b/>
          <w:u w:val="single"/>
        </w:rPr>
        <w:t xml:space="preserve">EEI </w:t>
      </w:r>
      <w:smartTag w:uri="urn:schemas-microsoft-com:office:smarttags" w:element="PersonName">
        <w:smartTag w:uri="urn:schemas:contacts" w:element="title">
          <w:r w:rsidRPr="006D5DF8">
            <w:rPr>
              <w:b/>
              <w:u w:val="single"/>
            </w:rPr>
            <w:t>MASTER</w:t>
          </w:r>
        </w:smartTag>
        <w:r w:rsidRPr="006D5DF8">
          <w:rPr>
            <w:b/>
            <w:u w:val="single"/>
          </w:rPr>
          <w:t xml:space="preserve"> </w:t>
        </w:r>
        <w:smartTag w:uri="urn:schemas:contacts" w:element="GivenName">
          <w:r w:rsidRPr="006D5DF8">
            <w:rPr>
              <w:b/>
              <w:u w:val="single"/>
            </w:rPr>
            <w:t>POWER</w:t>
          </w:r>
        </w:smartTag>
        <w:r w:rsidRPr="006D5DF8">
          <w:rPr>
            <w:b/>
            <w:u w:val="single"/>
          </w:rPr>
          <w:t xml:space="preserve"> </w:t>
        </w:r>
        <w:smartTag w:uri="urn:schemas:contacts" w:element="Sn">
          <w:r w:rsidRPr="006D5DF8">
            <w:rPr>
              <w:b/>
              <w:u w:val="single"/>
            </w:rPr>
            <w:t>PURCHASE</w:t>
          </w:r>
        </w:smartTag>
      </w:smartTag>
      <w:r w:rsidRPr="006D5DF8">
        <w:rPr>
          <w:b/>
          <w:u w:val="single"/>
        </w:rPr>
        <w:t xml:space="preserve"> &amp;</w:t>
      </w:r>
      <w:r w:rsidRPr="006D5DF8" w:rsidR="00F701C0">
        <w:rPr>
          <w:b/>
          <w:u w:val="single"/>
        </w:rPr>
        <w:t xml:space="preserve"> </w:t>
      </w:r>
      <w:smartTag w:uri="urn:schemas-microsoft-com:office:smarttags" w:element="City">
        <w:smartTag w:uri="urn:schemas-microsoft-com:office:smarttags" w:element="place">
          <w:r w:rsidRPr="006D5DF8" w:rsidR="00F701C0">
            <w:rPr>
              <w:b/>
              <w:u w:val="single"/>
            </w:rPr>
            <w:t>SALE</w:t>
          </w:r>
        </w:smartTag>
      </w:smartTag>
      <w:r w:rsidRPr="006D5DF8" w:rsidR="00F701C0">
        <w:rPr>
          <w:b/>
          <w:u w:val="single"/>
        </w:rPr>
        <w:t xml:space="preserve"> AGREEMENT</w:t>
      </w:r>
    </w:p>
    <w:p w:rsidRPr="006D5DF8" w:rsidR="00F701C0" w:rsidP="008B2DA0" w:rsidRDefault="00F701C0" w14:paraId="101E9B99" w14:textId="77777777">
      <w:pPr>
        <w:jc w:val="center"/>
        <w:rPr>
          <w:b/>
          <w:u w:val="single"/>
        </w:rPr>
      </w:pPr>
    </w:p>
    <w:p w:rsidRPr="006D5DF8" w:rsidR="009E72FB" w:rsidP="009E72FB" w:rsidRDefault="009E72FB" w14:paraId="0143EF76" w14:textId="77777777">
      <w:pPr>
        <w:spacing w:after="240"/>
        <w:ind w:firstLine="720"/>
        <w:jc w:val="both"/>
      </w:pPr>
      <w:r w:rsidRPr="006D5DF8">
        <w:t xml:space="preserve">WHEREAS, </w:t>
      </w:r>
      <w:r w:rsidRPr="006D5DF8" w:rsidR="00E51344">
        <w:t>Party</w:t>
      </w:r>
      <w:r w:rsidRPr="006D5DF8">
        <w:t xml:space="preserve"> A and </w:t>
      </w:r>
      <w:r w:rsidRPr="006D5DF8" w:rsidR="00E51344">
        <w:t>Party</w:t>
      </w:r>
      <w:r w:rsidRPr="006D5DF8">
        <w:t xml:space="preserve"> B have entered into that certain </w:t>
      </w:r>
      <w:r w:rsidRPr="006D5DF8" w:rsidR="00DA7839">
        <w:t xml:space="preserve">EEI </w:t>
      </w:r>
      <w:r w:rsidRPr="006D5DF8" w:rsidR="00B73294">
        <w:t>Master Power Purchase &amp;</w:t>
      </w:r>
      <w:r w:rsidRPr="006D5DF8">
        <w:t xml:space="preserve"> Sale Agreement, dated as of </w:t>
      </w:r>
      <w:r w:rsidRPr="006D5DF8" w:rsidR="00DD2F32">
        <w:t xml:space="preserve">the </w:t>
      </w:r>
      <w:r w:rsidRPr="006D5DF8" w:rsidR="00020600">
        <w:t>date specified on the Gas Annex Cover Sheet</w:t>
      </w:r>
      <w:r w:rsidRPr="006D5DF8">
        <w:t xml:space="preserve"> (</w:t>
      </w:r>
      <w:r w:rsidRPr="006D5DF8" w:rsidR="00145F7D">
        <w:t xml:space="preserve">and </w:t>
      </w:r>
      <w:r w:rsidRPr="006D5DF8" w:rsidR="00920E09">
        <w:t>including without limitation any amendments, annexes or Cover Sheet thereto which are provided for and incorporated into the EEI Master Power Purchase &amp; Sale Agreement</w:t>
      </w:r>
      <w:r w:rsidRPr="006D5DF8">
        <w:t>, the “</w:t>
      </w:r>
      <w:r w:rsidRPr="006D5DF8" w:rsidR="00842958">
        <w:t>EEI Master Agreement</w:t>
      </w:r>
      <w:r w:rsidRPr="006D5DF8">
        <w:t xml:space="preserve">”), </w:t>
      </w:r>
      <w:r w:rsidRPr="006D5DF8" w:rsidR="00A72FE8">
        <w:t>which EEI Master Agreement governs</w:t>
      </w:r>
      <w:r w:rsidRPr="006D5DF8">
        <w:t xml:space="preserve"> the terms and conditions pursuant to which the Parties may enter into Transactions relating to the purchase and sale of electric capacity, energy and oth</w:t>
      </w:r>
      <w:r w:rsidR="003918CD">
        <w:t>er products related thereto;</w:t>
      </w:r>
    </w:p>
    <w:p w:rsidRPr="006D5DF8" w:rsidR="009E72FB" w:rsidP="009E72FB" w:rsidRDefault="009E72FB" w14:paraId="26464228" w14:textId="77777777">
      <w:pPr>
        <w:spacing w:after="240"/>
        <w:ind w:firstLine="720"/>
        <w:jc w:val="both"/>
      </w:pPr>
      <w:r w:rsidRPr="006D5DF8">
        <w:t xml:space="preserve">WHEREAS, the Parties desire to enter into this Gas Annex </w:t>
      </w:r>
      <w:r w:rsidRPr="006D5DF8" w:rsidR="00BC765F">
        <w:t>to the EEI Master</w:t>
      </w:r>
      <w:r w:rsidRPr="006D5DF8" w:rsidR="00B73294">
        <w:t xml:space="preserve"> </w:t>
      </w:r>
      <w:r w:rsidRPr="006D5DF8" w:rsidR="00BC765F">
        <w:t xml:space="preserve">Agreement </w:t>
      </w:r>
      <w:r w:rsidRPr="006D5DF8">
        <w:t>to provide for the terms and conditions under which the Parties may enter into Transactions relating to the</w:t>
      </w:r>
      <w:r w:rsidRPr="006D5DF8" w:rsidR="00CA067C">
        <w:t xml:space="preserve"> purchase and sale of natural gas and products related thereto;</w:t>
      </w:r>
      <w:r w:rsidRPr="006D5DF8" w:rsidR="00A80F30">
        <w:t xml:space="preserve"> </w:t>
      </w:r>
    </w:p>
    <w:p w:rsidRPr="006D5DF8" w:rsidR="00594CC5" w:rsidP="009E72FB" w:rsidRDefault="00594CC5" w14:paraId="7064CC86" w14:textId="77777777">
      <w:pPr>
        <w:spacing w:after="240"/>
        <w:ind w:firstLine="720"/>
        <w:jc w:val="both"/>
      </w:pPr>
      <w:r w:rsidRPr="006D5DF8">
        <w:t>WHEREAS, the Gas Annex, together with the EEI Master Agreement</w:t>
      </w:r>
      <w:r w:rsidRPr="006D5DF8" w:rsidR="00012EEA">
        <w:t>,</w:t>
      </w:r>
      <w:r w:rsidRPr="006D5DF8">
        <w:t xml:space="preserve"> shall b</w:t>
      </w:r>
      <w:r w:rsidRPr="006D5DF8" w:rsidR="00012EEA">
        <w:t>e referred to as the “Agreement</w:t>
      </w:r>
      <w:r w:rsidRPr="006D5DF8">
        <w:t>”</w:t>
      </w:r>
      <w:r w:rsidRPr="006D5DF8" w:rsidR="00012EEA">
        <w:t>;</w:t>
      </w:r>
      <w:r w:rsidR="003918CD">
        <w:t xml:space="preserve"> and</w:t>
      </w:r>
    </w:p>
    <w:p w:rsidRPr="006D5DF8" w:rsidR="00594480" w:rsidP="00667D22" w:rsidRDefault="009E72FB" w14:paraId="66072DC5" w14:textId="77777777">
      <w:pPr>
        <w:pStyle w:val="coverbody"/>
        <w:spacing w:after="240"/>
        <w:ind w:firstLine="720"/>
        <w:rPr>
          <w:sz w:val="24"/>
          <w:szCs w:val="24"/>
        </w:rPr>
      </w:pPr>
      <w:r w:rsidRPr="006D5DF8">
        <w:rPr>
          <w:sz w:val="24"/>
          <w:szCs w:val="24"/>
        </w:rPr>
        <w:t>NOW, THEREFORE, the Parties agree as follows:</w:t>
      </w:r>
    </w:p>
    <w:p w:rsidRPr="006D5DF8" w:rsidR="00F36016" w:rsidRDefault="00F36016" w14:paraId="3C73D52E" w14:textId="77777777">
      <w:pPr>
        <w:pStyle w:val="Heading1"/>
        <w:jc w:val="both"/>
        <w:rPr>
          <w:szCs w:val="24"/>
        </w:rPr>
      </w:pPr>
      <w:r w:rsidRPr="006D5DF8">
        <w:rPr>
          <w:szCs w:val="24"/>
        </w:rPr>
        <w:t>PARAGRAPH ONE: GENERAL TERMS</w:t>
      </w:r>
    </w:p>
    <w:p w:rsidRPr="006D5DF8" w:rsidR="00F36016" w:rsidRDefault="00F36016" w14:paraId="42C60DCB" w14:textId="77777777">
      <w:pPr>
        <w:jc w:val="both"/>
      </w:pPr>
    </w:p>
    <w:p w:rsidRPr="006D5DF8" w:rsidR="00D927CB" w:rsidP="00805580" w:rsidRDefault="00F36016" w14:paraId="430BF48B" w14:textId="77777777">
      <w:pPr>
        <w:widowControl w:val="0"/>
        <w:spacing w:after="240"/>
        <w:jc w:val="both"/>
      </w:pPr>
      <w:r w:rsidRPr="006D5DF8">
        <w:rPr>
          <w:bCs/>
        </w:rPr>
        <w:t>1.1</w:t>
      </w:r>
      <w:r w:rsidRPr="006D5DF8">
        <w:rPr>
          <w:bCs/>
        </w:rPr>
        <w:tab/>
      </w:r>
      <w:r w:rsidRPr="006D5DF8">
        <w:rPr>
          <w:bCs/>
          <w:u w:val="single"/>
        </w:rPr>
        <w:t>Scope of Agreement</w:t>
      </w:r>
      <w:r w:rsidRPr="006D5DF8">
        <w:rPr>
          <w:bCs/>
        </w:rPr>
        <w:t>.</w:t>
      </w:r>
      <w:r w:rsidRPr="006D5DF8">
        <w:t xml:space="preserve">  </w:t>
      </w:r>
    </w:p>
    <w:p w:rsidRPr="006D5DF8" w:rsidR="00805580" w:rsidP="00B92061" w:rsidRDefault="00F36016" w14:paraId="3CB1637F" w14:textId="77777777">
      <w:pPr>
        <w:pStyle w:val="Heading3"/>
        <w:spacing w:after="240"/>
        <w:ind w:left="720"/>
        <w:rPr>
          <w:b w:val="0"/>
          <w:color w:val="auto"/>
          <w:sz w:val="24"/>
          <w:szCs w:val="24"/>
        </w:rPr>
      </w:pPr>
      <w:r w:rsidRPr="006D5DF8">
        <w:rPr>
          <w:b w:val="0"/>
          <w:color w:val="auto"/>
          <w:sz w:val="24"/>
          <w:szCs w:val="24"/>
        </w:rPr>
        <w:t xml:space="preserve">The Parties </w:t>
      </w:r>
      <w:r w:rsidRPr="006D5DF8" w:rsidR="006470CB">
        <w:rPr>
          <w:b w:val="0"/>
          <w:color w:val="auto"/>
          <w:sz w:val="24"/>
          <w:szCs w:val="24"/>
        </w:rPr>
        <w:t xml:space="preserve">agree that </w:t>
      </w:r>
      <w:r w:rsidRPr="006D5DF8" w:rsidR="00012EEA">
        <w:rPr>
          <w:b w:val="0"/>
          <w:color w:val="auto"/>
          <w:sz w:val="24"/>
          <w:szCs w:val="24"/>
        </w:rPr>
        <w:t xml:space="preserve">they </w:t>
      </w:r>
      <w:r w:rsidRPr="006D5DF8">
        <w:rPr>
          <w:b w:val="0"/>
          <w:color w:val="auto"/>
          <w:sz w:val="24"/>
          <w:szCs w:val="24"/>
        </w:rPr>
        <w:t>are</w:t>
      </w:r>
      <w:r w:rsidRPr="006D5DF8" w:rsidR="00805580">
        <w:rPr>
          <w:b w:val="0"/>
          <w:color w:val="auto"/>
          <w:sz w:val="24"/>
          <w:szCs w:val="24"/>
        </w:rPr>
        <w:t xml:space="preserve"> </w:t>
      </w:r>
      <w:r w:rsidRPr="006D5DF8">
        <w:rPr>
          <w:b w:val="0"/>
          <w:color w:val="auto"/>
          <w:sz w:val="24"/>
          <w:szCs w:val="24"/>
        </w:rPr>
        <w:t xml:space="preserve">entering into this Gas Annex in order to provide for the terms and conditions pursuant to which the Parties may enter into </w:t>
      </w:r>
      <w:r w:rsidRPr="006D5DF8" w:rsidR="006470CB">
        <w:rPr>
          <w:b w:val="0"/>
          <w:color w:val="auto"/>
          <w:sz w:val="24"/>
          <w:szCs w:val="24"/>
        </w:rPr>
        <w:t>T</w:t>
      </w:r>
      <w:r w:rsidRPr="006D5DF8">
        <w:rPr>
          <w:b w:val="0"/>
          <w:color w:val="auto"/>
          <w:sz w:val="24"/>
          <w:szCs w:val="24"/>
        </w:rPr>
        <w:t xml:space="preserve">ransactions </w:t>
      </w:r>
      <w:r w:rsidRPr="006D5DF8" w:rsidR="006428AB">
        <w:rPr>
          <w:b w:val="0"/>
          <w:color w:val="auto"/>
          <w:sz w:val="24"/>
          <w:szCs w:val="24"/>
        </w:rPr>
        <w:t xml:space="preserve">(or which, pursuant to Section 1.3 of this Annex, may govern certain Outstanding Gas transactions) </w:t>
      </w:r>
      <w:r w:rsidRPr="006D5DF8" w:rsidR="004E12BB">
        <w:rPr>
          <w:b w:val="0"/>
          <w:color w:val="auto"/>
          <w:sz w:val="24"/>
          <w:szCs w:val="24"/>
        </w:rPr>
        <w:t>for</w:t>
      </w:r>
      <w:r w:rsidRPr="006D5DF8" w:rsidR="003677A4">
        <w:rPr>
          <w:b w:val="0"/>
          <w:color w:val="auto"/>
          <w:sz w:val="24"/>
          <w:szCs w:val="24"/>
        </w:rPr>
        <w:t xml:space="preserve"> the </w:t>
      </w:r>
      <w:r w:rsidRPr="006D5DF8" w:rsidR="00532BAD">
        <w:rPr>
          <w:b w:val="0"/>
          <w:color w:val="auto"/>
          <w:sz w:val="24"/>
          <w:szCs w:val="24"/>
        </w:rPr>
        <w:t xml:space="preserve">purchase and sale of </w:t>
      </w:r>
      <w:r w:rsidRPr="006D5DF8" w:rsidR="003E2B39">
        <w:rPr>
          <w:b w:val="0"/>
          <w:color w:val="auto"/>
          <w:sz w:val="24"/>
          <w:szCs w:val="24"/>
        </w:rPr>
        <w:t xml:space="preserve">natural gas, including </w:t>
      </w:r>
      <w:r w:rsidRPr="006D5DF8" w:rsidR="00581384">
        <w:rPr>
          <w:b w:val="0"/>
          <w:color w:val="auto"/>
          <w:sz w:val="24"/>
          <w:szCs w:val="24"/>
        </w:rPr>
        <w:t xml:space="preserve">any mixture of hydrocarbons and noncombustible gases in a gaseous state </w:t>
      </w:r>
      <w:r w:rsidRPr="006D5DF8" w:rsidR="00B92061">
        <w:rPr>
          <w:b w:val="0"/>
          <w:color w:val="auto"/>
          <w:sz w:val="24"/>
          <w:szCs w:val="24"/>
        </w:rPr>
        <w:t>consisting primarily of methane, or such similar product</w:t>
      </w:r>
      <w:r w:rsidRPr="006D5DF8" w:rsidR="00532BAD">
        <w:rPr>
          <w:b w:val="0"/>
          <w:color w:val="auto"/>
          <w:sz w:val="24"/>
          <w:szCs w:val="24"/>
        </w:rPr>
        <w:t xml:space="preserve"> otherwise</w:t>
      </w:r>
      <w:r w:rsidRPr="006D5DF8" w:rsidR="00B92061">
        <w:rPr>
          <w:b w:val="0"/>
          <w:color w:val="auto"/>
          <w:sz w:val="24"/>
          <w:szCs w:val="24"/>
        </w:rPr>
        <w:t xml:space="preserve"> specified by the Parties in a</w:t>
      </w:r>
      <w:r w:rsidRPr="006D5DF8" w:rsidR="00532BAD">
        <w:rPr>
          <w:b w:val="0"/>
          <w:color w:val="auto"/>
          <w:sz w:val="24"/>
          <w:szCs w:val="24"/>
        </w:rPr>
        <w:t xml:space="preserve"> </w:t>
      </w:r>
      <w:r w:rsidRPr="006D5DF8" w:rsidR="003E2B39">
        <w:rPr>
          <w:b w:val="0"/>
          <w:color w:val="auto"/>
          <w:sz w:val="24"/>
          <w:szCs w:val="24"/>
        </w:rPr>
        <w:t>Confirmation and identified as being governed by this Gas Annex</w:t>
      </w:r>
      <w:r w:rsidRPr="006D5DF8" w:rsidR="00B92061">
        <w:rPr>
          <w:b w:val="0"/>
          <w:color w:val="auto"/>
          <w:sz w:val="24"/>
          <w:szCs w:val="24"/>
        </w:rPr>
        <w:t xml:space="preserve">.  </w:t>
      </w:r>
      <w:r w:rsidRPr="006D5DF8" w:rsidR="00E318D6">
        <w:rPr>
          <w:b w:val="0"/>
          <w:color w:val="auto"/>
          <w:sz w:val="24"/>
          <w:szCs w:val="24"/>
        </w:rPr>
        <w:t>T</w:t>
      </w:r>
      <w:r w:rsidRPr="006D5DF8" w:rsidR="00297578">
        <w:rPr>
          <w:b w:val="0"/>
          <w:color w:val="auto"/>
          <w:sz w:val="24"/>
          <w:szCs w:val="24"/>
        </w:rPr>
        <w:t>his Gas Annex supplements, forms a part of, and is subject to the Agreement</w:t>
      </w:r>
      <w:r w:rsidRPr="006D5DF8" w:rsidR="003E2B39">
        <w:rPr>
          <w:b w:val="0"/>
          <w:color w:val="auto"/>
          <w:sz w:val="24"/>
          <w:szCs w:val="24"/>
        </w:rPr>
        <w:t>,</w:t>
      </w:r>
      <w:r w:rsidRPr="006D5DF8" w:rsidR="00FB00D0">
        <w:rPr>
          <w:b w:val="0"/>
          <w:color w:val="auto"/>
          <w:sz w:val="24"/>
          <w:szCs w:val="24"/>
        </w:rPr>
        <w:t xml:space="preserve"> and each reference to the Agreement shall include this Gas Annex</w:t>
      </w:r>
      <w:r w:rsidRPr="006D5DF8">
        <w:rPr>
          <w:b w:val="0"/>
          <w:color w:val="auto"/>
          <w:sz w:val="24"/>
          <w:szCs w:val="24"/>
        </w:rPr>
        <w:t xml:space="preserve">.  </w:t>
      </w:r>
      <w:r w:rsidRPr="006D5DF8" w:rsidR="006470CB">
        <w:rPr>
          <w:b w:val="0"/>
          <w:bCs/>
          <w:color w:val="auto"/>
          <w:sz w:val="24"/>
          <w:szCs w:val="24"/>
        </w:rPr>
        <w:t xml:space="preserve">Unless otherwise expressly amended pursuant to this Gas Annex, all of the terms and conditions set forth in the EEI Master Agreement shall be applicable to Gas Transactions entered into between the Parties.  </w:t>
      </w:r>
      <w:r w:rsidRPr="006D5DF8" w:rsidR="006470CB">
        <w:rPr>
          <w:b w:val="0"/>
          <w:color w:val="auto"/>
          <w:sz w:val="24"/>
          <w:szCs w:val="24"/>
        </w:rPr>
        <w:t>I</w:t>
      </w:r>
      <w:r w:rsidRPr="006D5DF8" w:rsidR="00D927CB">
        <w:rPr>
          <w:b w:val="0"/>
          <w:color w:val="auto"/>
          <w:sz w:val="24"/>
          <w:szCs w:val="24"/>
        </w:rPr>
        <w:t>n the event of any inconsistency between a Confirmation with respect to a Gas Transaction and this Gas Annex, the terms of such Confirmation will govern with respect to such Gas Transaction.</w:t>
      </w:r>
      <w:r w:rsidRPr="006D5DF8" w:rsidR="008E1078">
        <w:rPr>
          <w:b w:val="0"/>
          <w:bCs/>
          <w:color w:val="auto"/>
          <w:sz w:val="24"/>
          <w:szCs w:val="24"/>
        </w:rPr>
        <w:t xml:space="preserve">  In the event of any inconsistency among or between the </w:t>
      </w:r>
      <w:r w:rsidRPr="006D5DF8" w:rsidR="00842958">
        <w:rPr>
          <w:b w:val="0"/>
          <w:bCs/>
          <w:color w:val="auto"/>
          <w:sz w:val="24"/>
          <w:szCs w:val="24"/>
        </w:rPr>
        <w:t>EEI Master Agreement</w:t>
      </w:r>
      <w:r w:rsidRPr="006D5DF8" w:rsidR="008E1078">
        <w:rPr>
          <w:b w:val="0"/>
          <w:bCs/>
          <w:color w:val="auto"/>
          <w:sz w:val="24"/>
          <w:szCs w:val="24"/>
        </w:rPr>
        <w:t xml:space="preserve"> and this Gas Annex, this Gas Annex will govern with respect to Gas Transactions only.</w:t>
      </w:r>
    </w:p>
    <w:p w:rsidRPr="006D5DF8" w:rsidR="00F42D19" w:rsidP="008E1078" w:rsidRDefault="008E1078" w14:paraId="7C42C14C" w14:textId="77777777">
      <w:pPr>
        <w:pStyle w:val="Heading3"/>
        <w:spacing w:after="240"/>
        <w:rPr>
          <w:b w:val="0"/>
          <w:color w:val="auto"/>
          <w:sz w:val="24"/>
          <w:szCs w:val="24"/>
        </w:rPr>
      </w:pPr>
      <w:r w:rsidRPr="006D5DF8">
        <w:rPr>
          <w:b w:val="0"/>
          <w:color w:val="auto"/>
          <w:sz w:val="24"/>
          <w:szCs w:val="24"/>
        </w:rPr>
        <w:t>1.2</w:t>
      </w:r>
      <w:r w:rsidRPr="006D5DF8">
        <w:rPr>
          <w:b w:val="0"/>
          <w:color w:val="auto"/>
          <w:sz w:val="24"/>
          <w:szCs w:val="24"/>
        </w:rPr>
        <w:tab/>
      </w:r>
      <w:r w:rsidRPr="006D5DF8" w:rsidR="00D927CB">
        <w:rPr>
          <w:b w:val="0"/>
          <w:color w:val="auto"/>
          <w:sz w:val="24"/>
          <w:szCs w:val="24"/>
          <w:u w:val="single"/>
        </w:rPr>
        <w:t>Defined Terms</w:t>
      </w:r>
      <w:r w:rsidRPr="006D5DF8" w:rsidR="00D927CB">
        <w:rPr>
          <w:b w:val="0"/>
          <w:color w:val="auto"/>
          <w:sz w:val="24"/>
          <w:szCs w:val="24"/>
        </w:rPr>
        <w:t xml:space="preserve">.  </w:t>
      </w:r>
    </w:p>
    <w:p w:rsidRPr="006D5DF8" w:rsidR="00F42D19" w:rsidP="00F42D19" w:rsidRDefault="00D927CB" w14:paraId="27FE695C" w14:textId="77777777">
      <w:pPr>
        <w:pStyle w:val="Heading3"/>
        <w:keepNext w:val="0"/>
        <w:numPr>
          <w:ilvl w:val="0"/>
          <w:numId w:val="14"/>
        </w:numPr>
        <w:spacing w:after="240"/>
        <w:rPr>
          <w:b w:val="0"/>
          <w:bCs/>
          <w:color w:val="auto"/>
          <w:sz w:val="24"/>
          <w:szCs w:val="24"/>
        </w:rPr>
      </w:pPr>
      <w:r w:rsidRPr="006D5DF8">
        <w:rPr>
          <w:b w:val="0"/>
          <w:color w:val="auto"/>
          <w:sz w:val="24"/>
          <w:szCs w:val="24"/>
        </w:rPr>
        <w:t xml:space="preserve">Capitalized terms used in this Gas Annex but not defined herein shall have the meanings given such terms in the </w:t>
      </w:r>
      <w:r w:rsidRPr="006D5DF8" w:rsidR="00842958">
        <w:rPr>
          <w:b w:val="0"/>
          <w:color w:val="auto"/>
          <w:sz w:val="24"/>
          <w:szCs w:val="24"/>
        </w:rPr>
        <w:t>EEI Master Agreement</w:t>
      </w:r>
      <w:r w:rsidRPr="006D5DF8">
        <w:rPr>
          <w:b w:val="0"/>
          <w:color w:val="auto"/>
          <w:sz w:val="24"/>
          <w:szCs w:val="24"/>
        </w:rPr>
        <w:t xml:space="preserve">.  </w:t>
      </w:r>
    </w:p>
    <w:p w:rsidRPr="006D5DF8" w:rsidR="00A64C93" w:rsidP="00F42D19" w:rsidRDefault="003A2C57" w14:paraId="661CC5DC" w14:textId="77777777">
      <w:pPr>
        <w:pStyle w:val="Heading3"/>
        <w:keepNext w:val="0"/>
        <w:numPr>
          <w:ilvl w:val="0"/>
          <w:numId w:val="14"/>
        </w:numPr>
        <w:spacing w:after="240"/>
        <w:rPr>
          <w:b w:val="0"/>
          <w:bCs/>
          <w:color w:val="auto"/>
          <w:sz w:val="24"/>
          <w:szCs w:val="24"/>
        </w:rPr>
      </w:pPr>
      <w:r w:rsidRPr="006D5DF8">
        <w:rPr>
          <w:b w:val="0"/>
          <w:bCs/>
          <w:color w:val="auto"/>
          <w:sz w:val="24"/>
          <w:szCs w:val="24"/>
        </w:rPr>
        <w:lastRenderedPageBreak/>
        <w:t>Upon</w:t>
      </w:r>
      <w:r w:rsidRPr="006D5DF8" w:rsidR="00186620">
        <w:rPr>
          <w:b w:val="0"/>
          <w:bCs/>
          <w:color w:val="auto"/>
          <w:sz w:val="24"/>
          <w:szCs w:val="24"/>
        </w:rPr>
        <w:t xml:space="preserve"> </w:t>
      </w:r>
      <w:r w:rsidRPr="006D5DF8" w:rsidR="00665E26">
        <w:rPr>
          <w:b w:val="0"/>
          <w:bCs/>
          <w:color w:val="auto"/>
          <w:sz w:val="24"/>
          <w:szCs w:val="24"/>
        </w:rPr>
        <w:t xml:space="preserve">execution of this Gas Annex the following </w:t>
      </w:r>
      <w:r w:rsidRPr="006D5DF8" w:rsidR="006C4AF2">
        <w:rPr>
          <w:b w:val="0"/>
          <w:bCs/>
          <w:color w:val="auto"/>
          <w:sz w:val="24"/>
          <w:szCs w:val="24"/>
        </w:rPr>
        <w:t>definitions</w:t>
      </w:r>
      <w:r w:rsidRPr="006D5DF8" w:rsidR="00E837CC">
        <w:rPr>
          <w:b w:val="0"/>
          <w:bCs/>
          <w:color w:val="auto"/>
          <w:sz w:val="24"/>
          <w:szCs w:val="24"/>
        </w:rPr>
        <w:t xml:space="preserve"> and terms</w:t>
      </w:r>
      <w:r w:rsidRPr="006D5DF8" w:rsidR="00665E26">
        <w:rPr>
          <w:b w:val="0"/>
          <w:bCs/>
          <w:color w:val="auto"/>
          <w:sz w:val="24"/>
          <w:szCs w:val="24"/>
        </w:rPr>
        <w:t xml:space="preserve"> </w:t>
      </w:r>
      <w:r w:rsidRPr="006D5DF8" w:rsidR="008F6FE6">
        <w:rPr>
          <w:b w:val="0"/>
          <w:bCs/>
          <w:color w:val="auto"/>
          <w:sz w:val="24"/>
          <w:szCs w:val="24"/>
        </w:rPr>
        <w:t xml:space="preserve">in the EEI Master Agreement </w:t>
      </w:r>
      <w:r w:rsidRPr="006D5DF8" w:rsidR="002A406A">
        <w:rPr>
          <w:b w:val="0"/>
          <w:bCs/>
          <w:color w:val="auto"/>
          <w:sz w:val="24"/>
          <w:szCs w:val="24"/>
        </w:rPr>
        <w:t xml:space="preserve">will be amended </w:t>
      </w:r>
      <w:r w:rsidRPr="006D5DF8" w:rsidR="00E837CC">
        <w:rPr>
          <w:b w:val="0"/>
          <w:bCs/>
          <w:color w:val="auto"/>
          <w:sz w:val="24"/>
          <w:szCs w:val="24"/>
        </w:rPr>
        <w:t>as follows</w:t>
      </w:r>
      <w:r w:rsidRPr="006D5DF8" w:rsidR="008F6FE6">
        <w:rPr>
          <w:b w:val="0"/>
          <w:bCs/>
          <w:color w:val="auto"/>
          <w:sz w:val="24"/>
          <w:szCs w:val="24"/>
        </w:rPr>
        <w:t xml:space="preserve">: </w:t>
      </w:r>
    </w:p>
    <w:p w:rsidRPr="006D5DF8" w:rsidR="00307481" w:rsidP="00A64C93" w:rsidRDefault="00CE6562" w14:paraId="78DF8826" w14:textId="77777777">
      <w:pPr>
        <w:pStyle w:val="Heading3"/>
        <w:keepNext w:val="0"/>
        <w:numPr>
          <w:ilvl w:val="0"/>
          <w:numId w:val="19"/>
        </w:numPr>
        <w:spacing w:after="240"/>
        <w:rPr>
          <w:b w:val="0"/>
          <w:bCs/>
          <w:color w:val="auto"/>
          <w:sz w:val="24"/>
          <w:szCs w:val="24"/>
        </w:rPr>
      </w:pPr>
      <w:r w:rsidRPr="006D5DF8">
        <w:rPr>
          <w:b w:val="0"/>
          <w:bCs/>
          <w:color w:val="auto"/>
          <w:sz w:val="24"/>
          <w:szCs w:val="24"/>
        </w:rPr>
        <w:t>“Product” means electric capacity, energy, Gas Product(s) or other product(s) related thereto as specified in a Transaction by reference to a Product listed in Schedule P hereto or as otherwise specified by the Parties in the Transaction.</w:t>
      </w:r>
    </w:p>
    <w:p w:rsidRPr="006D5DF8" w:rsidR="00307481" w:rsidP="00307481" w:rsidRDefault="00307481" w14:paraId="327703FB" w14:textId="77777777">
      <w:pPr>
        <w:pStyle w:val="Heading3"/>
        <w:keepNext w:val="0"/>
        <w:numPr>
          <w:ilvl w:val="0"/>
          <w:numId w:val="19"/>
        </w:numPr>
        <w:spacing w:after="240"/>
        <w:rPr>
          <w:b w:val="0"/>
          <w:color w:val="auto"/>
          <w:sz w:val="24"/>
          <w:szCs w:val="24"/>
        </w:rPr>
      </w:pPr>
      <w:r w:rsidRPr="006D5DF8">
        <w:rPr>
          <w:b w:val="0"/>
          <w:color w:val="auto"/>
          <w:sz w:val="24"/>
          <w:szCs w:val="24"/>
        </w:rPr>
        <w:t xml:space="preserve">“Transaction” means a particular transaction </w:t>
      </w:r>
      <w:r w:rsidRPr="006D5DF8" w:rsidR="003B16C7">
        <w:rPr>
          <w:b w:val="0"/>
          <w:color w:val="auto"/>
          <w:sz w:val="24"/>
          <w:szCs w:val="24"/>
        </w:rPr>
        <w:t xml:space="preserve">or Gas Transaction </w:t>
      </w:r>
      <w:r w:rsidRPr="006D5DF8">
        <w:rPr>
          <w:b w:val="0"/>
          <w:color w:val="auto"/>
          <w:sz w:val="24"/>
          <w:szCs w:val="24"/>
        </w:rPr>
        <w:t>agreed to by the Parties relating to the sale and purchase of a Product pursuant to this Master Agreement.</w:t>
      </w:r>
    </w:p>
    <w:p w:rsidRPr="006D5DF8" w:rsidR="005345BC" w:rsidP="0073362C" w:rsidRDefault="0073362C" w14:paraId="1AE0767F" w14:textId="77777777">
      <w:pPr>
        <w:spacing w:after="240"/>
        <w:ind w:left="2160" w:hanging="720"/>
        <w:jc w:val="both"/>
      </w:pPr>
      <w:r w:rsidRPr="006D5DF8">
        <w:t>(iii)</w:t>
      </w:r>
      <w:r w:rsidRPr="006D5DF8">
        <w:tab/>
      </w:r>
      <w:r w:rsidRPr="006D5DF8" w:rsidR="005345BC">
        <w:t xml:space="preserve">The term “written supplements” in the EEI Master Agreement shall apply to </w:t>
      </w:r>
      <w:r w:rsidRPr="006D5DF8" w:rsidR="00923BB0">
        <w:t>a</w:t>
      </w:r>
      <w:r w:rsidRPr="006D5DF8" w:rsidR="005345BC">
        <w:t>nnexes to the EEI Master Agreement, and shall include this Gas Annex.</w:t>
      </w:r>
    </w:p>
    <w:p w:rsidRPr="006D5DF8" w:rsidR="00001DFE" w:rsidP="00001DFE" w:rsidRDefault="00E837CC" w14:paraId="302EB676" w14:textId="77777777">
      <w:pPr>
        <w:spacing w:after="240"/>
        <w:ind w:left="1440" w:hanging="720"/>
        <w:jc w:val="both"/>
      </w:pPr>
      <w:r w:rsidRPr="006D5DF8">
        <w:t>(c</w:t>
      </w:r>
      <w:r w:rsidRPr="006D5DF8" w:rsidR="005345BC">
        <w:t>)</w:t>
      </w:r>
      <w:r w:rsidRPr="006D5DF8" w:rsidR="005345BC">
        <w:tab/>
      </w:r>
      <w:r w:rsidRPr="006D5DF8" w:rsidR="00001DFE">
        <w:t>For purpose</w:t>
      </w:r>
      <w:r w:rsidRPr="006D5DF8" w:rsidR="00186620">
        <w:t>s</w:t>
      </w:r>
      <w:r w:rsidRPr="006D5DF8" w:rsidR="00001DFE">
        <w:t xml:space="preserve"> of this Gas Annex </w:t>
      </w:r>
      <w:r w:rsidRPr="006D5DF8" w:rsidR="009F73F2">
        <w:t xml:space="preserve">the </w:t>
      </w:r>
      <w:r w:rsidRPr="006D5DF8" w:rsidR="00EE0233">
        <w:t xml:space="preserve">following </w:t>
      </w:r>
      <w:r w:rsidRPr="006D5DF8" w:rsidR="0073362C">
        <w:t>definitions shall apply</w:t>
      </w:r>
      <w:r w:rsidRPr="006D5DF8" w:rsidR="00001DFE">
        <w:t>:</w:t>
      </w:r>
    </w:p>
    <w:p w:rsidRPr="006D5DF8" w:rsidR="00001DFE" w:rsidP="00001DFE" w:rsidRDefault="00001DFE" w14:paraId="0B1A9BEC" w14:textId="77777777">
      <w:pPr>
        <w:pStyle w:val="Header"/>
        <w:tabs>
          <w:tab w:val="clear" w:pos="4320"/>
          <w:tab w:val="clear" w:pos="8640"/>
        </w:tabs>
        <w:spacing w:after="240"/>
        <w:ind w:left="720"/>
        <w:jc w:val="both"/>
        <w:rPr>
          <w:sz w:val="24"/>
          <w:szCs w:val="24"/>
        </w:rPr>
      </w:pPr>
      <w:r w:rsidRPr="006D5DF8">
        <w:rPr>
          <w:sz w:val="24"/>
          <w:szCs w:val="24"/>
        </w:rPr>
        <w:t>“Alternative Damages” means such damages, expressed U.S. Dollars or in U.S. Dollars per MMBtu, as the Parties shall agree upon with respect to a Gas Transaction, in the event either Seller fails to perform a Firm obligation to deliver Gas or Buyer fails to perform a Firm obligati</w:t>
      </w:r>
      <w:bookmarkStart w:name="_GoBack" w:id="2"/>
      <w:bookmarkEnd w:id="2"/>
      <w:r w:rsidRPr="006D5DF8">
        <w:rPr>
          <w:sz w:val="24"/>
          <w:szCs w:val="24"/>
        </w:rPr>
        <w:t>on to receive Gas.</w:t>
      </w:r>
    </w:p>
    <w:p w:rsidRPr="006D5DF8" w:rsidR="00001DFE" w:rsidP="00001DFE" w:rsidRDefault="00001DFE" w14:paraId="16DC520D" w14:textId="77777777">
      <w:pPr>
        <w:pStyle w:val="Header"/>
        <w:tabs>
          <w:tab w:val="clear" w:pos="4320"/>
          <w:tab w:val="clear" w:pos="8640"/>
        </w:tabs>
        <w:spacing w:after="240"/>
        <w:ind w:left="720"/>
        <w:jc w:val="both"/>
        <w:rPr>
          <w:sz w:val="24"/>
          <w:szCs w:val="24"/>
        </w:rPr>
      </w:pPr>
      <w:r w:rsidRPr="006D5DF8">
        <w:rPr>
          <w:sz w:val="24"/>
          <w:szCs w:val="24"/>
        </w:rPr>
        <w:t xml:space="preserve">“Alternative Spot Price Index” if any, has the meaning specified in the </w:t>
      </w:r>
      <w:r w:rsidRPr="006D5DF8">
        <w:rPr>
          <w:bCs/>
          <w:sz w:val="24"/>
          <w:szCs w:val="24"/>
        </w:rPr>
        <w:t>Gas Annex Cover Sheet</w:t>
      </w:r>
      <w:r w:rsidRPr="006D5DF8">
        <w:rPr>
          <w:sz w:val="24"/>
          <w:szCs w:val="24"/>
        </w:rPr>
        <w:t xml:space="preserve"> or, with respect to a particular Gas Transaction, means the Alternative Spot Price Index specified in the Confirmation in respect of such Gas Transaction.</w:t>
      </w:r>
    </w:p>
    <w:p w:rsidRPr="006D5DF8" w:rsidR="00001DFE" w:rsidP="00001DFE" w:rsidRDefault="00001DFE" w14:paraId="1D4481BC" w14:textId="77777777">
      <w:pPr>
        <w:pStyle w:val="Header"/>
        <w:tabs>
          <w:tab w:val="clear" w:pos="4320"/>
          <w:tab w:val="clear" w:pos="8640"/>
        </w:tabs>
        <w:spacing w:after="240"/>
        <w:ind w:left="720"/>
        <w:jc w:val="both"/>
        <w:rPr>
          <w:sz w:val="24"/>
          <w:szCs w:val="24"/>
        </w:rPr>
      </w:pPr>
      <w:r w:rsidRPr="006D5DF8">
        <w:rPr>
          <w:sz w:val="24"/>
          <w:szCs w:val="24"/>
        </w:rPr>
        <w:t>“British thermal unit” or “Btu” means the International BTU, which is also called the Btu (IT).</w:t>
      </w:r>
      <w:r w:rsidRPr="006D5DF8" w:rsidR="00D07621">
        <w:rPr>
          <w:sz w:val="24"/>
          <w:szCs w:val="24"/>
        </w:rPr>
        <w:t xml:space="preserve"> </w:t>
      </w:r>
    </w:p>
    <w:p w:rsidRPr="006D5DF8" w:rsidR="00001DFE" w:rsidP="00001DFE" w:rsidRDefault="00001DFE" w14:paraId="6831C7EF" w14:textId="77777777">
      <w:pPr>
        <w:pStyle w:val="Header"/>
        <w:tabs>
          <w:tab w:val="clear" w:pos="4320"/>
          <w:tab w:val="clear" w:pos="8640"/>
        </w:tabs>
        <w:spacing w:after="240"/>
        <w:ind w:left="720"/>
        <w:jc w:val="both"/>
        <w:rPr>
          <w:sz w:val="24"/>
          <w:szCs w:val="24"/>
        </w:rPr>
      </w:pPr>
      <w:r w:rsidRPr="006D5DF8">
        <w:rPr>
          <w:sz w:val="24"/>
          <w:szCs w:val="24"/>
        </w:rPr>
        <w:t xml:space="preserve">“Contract Price” means the amount expressed in U.S. Dollars per MMBtu to be paid by Buyer to Seller for the purchase of Gas as agreed to by the </w:t>
      </w:r>
      <w:r w:rsidRPr="006D5DF8" w:rsidR="00497B4E">
        <w:rPr>
          <w:sz w:val="24"/>
          <w:szCs w:val="24"/>
        </w:rPr>
        <w:t>P</w:t>
      </w:r>
      <w:r w:rsidRPr="006D5DF8">
        <w:rPr>
          <w:sz w:val="24"/>
          <w:szCs w:val="24"/>
        </w:rPr>
        <w:t>arties in a Gas Transaction.</w:t>
      </w:r>
    </w:p>
    <w:p w:rsidRPr="006D5DF8" w:rsidR="00001DFE" w:rsidP="00001DFE" w:rsidRDefault="00001DFE" w14:paraId="58D01655" w14:textId="77777777">
      <w:pPr>
        <w:pStyle w:val="Header"/>
        <w:tabs>
          <w:tab w:val="clear" w:pos="4320"/>
          <w:tab w:val="clear" w:pos="8640"/>
        </w:tabs>
        <w:spacing w:after="240"/>
        <w:ind w:left="720"/>
        <w:jc w:val="both"/>
        <w:rPr>
          <w:sz w:val="24"/>
          <w:szCs w:val="24"/>
        </w:rPr>
      </w:pPr>
      <w:r w:rsidRPr="006D5DF8">
        <w:rPr>
          <w:sz w:val="24"/>
          <w:szCs w:val="24"/>
        </w:rPr>
        <w:t xml:space="preserve">“Contract Quantity” means the quantity of Gas to be delivered and taken as agreed to by the </w:t>
      </w:r>
      <w:r w:rsidRPr="006D5DF8" w:rsidR="00497B4E">
        <w:rPr>
          <w:sz w:val="24"/>
          <w:szCs w:val="24"/>
        </w:rPr>
        <w:t>P</w:t>
      </w:r>
      <w:r w:rsidRPr="006D5DF8">
        <w:rPr>
          <w:sz w:val="24"/>
          <w:szCs w:val="24"/>
        </w:rPr>
        <w:t>arties in a Gas Transaction.</w:t>
      </w:r>
    </w:p>
    <w:p w:rsidRPr="006D5DF8" w:rsidR="00001DFE" w:rsidP="00001DFE" w:rsidRDefault="00001DFE" w14:paraId="41F5940B" w14:textId="77777777">
      <w:pPr>
        <w:pStyle w:val="Header"/>
        <w:tabs>
          <w:tab w:val="clear" w:pos="4320"/>
          <w:tab w:val="clear" w:pos="8640"/>
        </w:tabs>
        <w:spacing w:after="240"/>
        <w:ind w:left="720"/>
        <w:jc w:val="both"/>
        <w:rPr>
          <w:sz w:val="24"/>
          <w:szCs w:val="24"/>
        </w:rPr>
      </w:pPr>
      <w:r w:rsidRPr="006D5DF8">
        <w:rPr>
          <w:sz w:val="24"/>
          <w:szCs w:val="24"/>
        </w:rPr>
        <w:t xml:space="preserve">“Cover Standard” means that if there is an unexcused failure to take or deliver any quantity of Gas pursuant to this </w:t>
      </w:r>
      <w:r w:rsidRPr="006D5DF8" w:rsidR="00446703">
        <w:rPr>
          <w:sz w:val="24"/>
          <w:szCs w:val="24"/>
        </w:rPr>
        <w:t>Gas Annex</w:t>
      </w:r>
      <w:r w:rsidRPr="006D5DF8">
        <w:rPr>
          <w:sz w:val="24"/>
          <w:szCs w:val="24"/>
        </w:rPr>
        <w:t xml:space="preserve">, then the performing </w:t>
      </w:r>
      <w:r w:rsidRPr="006D5DF8" w:rsidR="00E51344">
        <w:rPr>
          <w:sz w:val="24"/>
          <w:szCs w:val="24"/>
        </w:rPr>
        <w:t>Party</w:t>
      </w:r>
      <w:r w:rsidRPr="006D5DF8">
        <w:rPr>
          <w:sz w:val="24"/>
          <w:szCs w:val="24"/>
        </w:rPr>
        <w:t xml:space="preserve"> shall use commercially reasonable efforts to </w:t>
      </w:r>
      <w:r w:rsidRPr="006D5DF8" w:rsidR="00E51344">
        <w:rPr>
          <w:sz w:val="24"/>
          <w:szCs w:val="24"/>
        </w:rPr>
        <w:t>(a) if Buyer is the performing Party</w:t>
      </w:r>
      <w:r w:rsidRPr="006D5DF8">
        <w:rPr>
          <w:sz w:val="24"/>
          <w:szCs w:val="24"/>
        </w:rPr>
        <w:t>, obtain Gas, (or an alternate fuel if elected by Buyer and replacement Gas is not available), or (</w:t>
      </w:r>
      <w:r w:rsidRPr="006D5DF8" w:rsidR="00E51344">
        <w:rPr>
          <w:sz w:val="24"/>
          <w:szCs w:val="24"/>
        </w:rPr>
        <w:t>b) if Seller is the performing Party</w:t>
      </w:r>
      <w:r w:rsidRPr="006D5DF8">
        <w:rPr>
          <w:sz w:val="24"/>
          <w:szCs w:val="24"/>
        </w:rPr>
        <w:t>, sell Gas, in either case, at a price reasonable for the delivery or production area, as applicable, consistent with:  the amount of notice</w:t>
      </w:r>
      <w:r w:rsidRPr="006D5DF8" w:rsidR="00E51344">
        <w:rPr>
          <w:sz w:val="24"/>
          <w:szCs w:val="24"/>
        </w:rPr>
        <w:t xml:space="preserve"> provided by the nonperforming Party</w:t>
      </w:r>
      <w:r w:rsidRPr="006D5DF8">
        <w:rPr>
          <w:sz w:val="24"/>
          <w:szCs w:val="24"/>
        </w:rPr>
        <w:t xml:space="preserve">; the immediacy of the Buyer's Gas consumption needs or Seller's Gas sales requirements, as applicable; the quantities involved; and the anticipated length of failure by the nonperforming </w:t>
      </w:r>
      <w:r w:rsidRPr="006D5DF8" w:rsidR="00E51344">
        <w:rPr>
          <w:sz w:val="24"/>
          <w:szCs w:val="24"/>
        </w:rPr>
        <w:t>Party</w:t>
      </w:r>
      <w:r w:rsidRPr="006D5DF8">
        <w:rPr>
          <w:sz w:val="24"/>
          <w:szCs w:val="24"/>
        </w:rPr>
        <w:t>.</w:t>
      </w:r>
    </w:p>
    <w:p w:rsidRPr="006D5DF8" w:rsidR="00001DFE" w:rsidP="00001DFE" w:rsidRDefault="00001DFE" w14:paraId="053D49AF" w14:textId="77777777">
      <w:pPr>
        <w:pStyle w:val="Header"/>
        <w:tabs>
          <w:tab w:val="clear" w:pos="4320"/>
          <w:tab w:val="clear" w:pos="8640"/>
        </w:tabs>
        <w:spacing w:after="240"/>
        <w:ind w:left="720"/>
        <w:jc w:val="both"/>
        <w:rPr>
          <w:sz w:val="24"/>
          <w:szCs w:val="24"/>
        </w:rPr>
      </w:pPr>
      <w:r w:rsidRPr="006D5DF8">
        <w:rPr>
          <w:sz w:val="24"/>
          <w:szCs w:val="24"/>
        </w:rPr>
        <w:lastRenderedPageBreak/>
        <w:t>“</w:t>
      </w:r>
      <w:smartTag w:uri="urn:schemas:contacts" w:element="Sn">
        <w:r w:rsidRPr="006D5DF8">
          <w:rPr>
            <w:sz w:val="24"/>
            <w:szCs w:val="24"/>
          </w:rPr>
          <w:t>Day</w:t>
        </w:r>
      </w:smartTag>
      <w:r w:rsidRPr="006D5DF8">
        <w:rPr>
          <w:sz w:val="24"/>
          <w:szCs w:val="24"/>
        </w:rPr>
        <w:t>” means a period of 24 consecutive hours, coextensive with a “day” as defined by the Receiving Transporter with respect to a particular Gas Transaction.</w:t>
      </w:r>
    </w:p>
    <w:p w:rsidRPr="006D5DF8" w:rsidR="00001DFE" w:rsidP="00001DFE" w:rsidRDefault="00001DFE" w14:paraId="1B407054" w14:textId="77777777">
      <w:pPr>
        <w:pStyle w:val="Header"/>
        <w:spacing w:after="240"/>
        <w:ind w:left="720"/>
        <w:jc w:val="both"/>
        <w:rPr>
          <w:sz w:val="24"/>
          <w:szCs w:val="24"/>
        </w:rPr>
      </w:pPr>
      <w:r w:rsidRPr="006D5DF8">
        <w:rPr>
          <w:sz w:val="24"/>
          <w:szCs w:val="24"/>
        </w:rPr>
        <w:t>“EFP” means the purchas</w:t>
      </w:r>
      <w:r w:rsidRPr="006D5DF8" w:rsidR="00594480">
        <w:rPr>
          <w:sz w:val="24"/>
          <w:szCs w:val="24"/>
        </w:rPr>
        <w:t>e, sale or exchange of natural g</w:t>
      </w:r>
      <w:r w:rsidRPr="006D5DF8">
        <w:rPr>
          <w:sz w:val="24"/>
          <w:szCs w:val="24"/>
        </w:rPr>
        <w:t xml:space="preserve">as as the “physical” side of an exchange for physical transaction involving gas futures contracts.  EFP shall incorporate the meaning and remedies of “Firm”, provided that a </w:t>
      </w:r>
      <w:r w:rsidRPr="006D5DF8" w:rsidR="00E51344">
        <w:rPr>
          <w:sz w:val="24"/>
          <w:szCs w:val="24"/>
        </w:rPr>
        <w:t>Party</w:t>
      </w:r>
      <w:r w:rsidRPr="006D5DF8">
        <w:rPr>
          <w:sz w:val="24"/>
          <w:szCs w:val="24"/>
        </w:rPr>
        <w:t>’s excuse for nonperformance of its obligations to deliver or receive Gas will be governed by the rules of the relevant futures exchange regulated under the Commodity Exchange Act (7 U.S.C. §1 et. seq., as amended).</w:t>
      </w:r>
    </w:p>
    <w:p w:rsidRPr="006D5DF8" w:rsidR="00001DFE" w:rsidP="00001DFE" w:rsidRDefault="00001DFE" w14:paraId="1222115F" w14:textId="77777777">
      <w:pPr>
        <w:pStyle w:val="Header"/>
        <w:spacing w:after="240"/>
        <w:ind w:left="720"/>
        <w:jc w:val="both"/>
        <w:rPr>
          <w:sz w:val="24"/>
          <w:szCs w:val="24"/>
        </w:rPr>
      </w:pPr>
      <w:r w:rsidRPr="006D5DF8">
        <w:rPr>
          <w:sz w:val="24"/>
          <w:szCs w:val="24"/>
        </w:rPr>
        <w:t xml:space="preserve">“Firm” means that either </w:t>
      </w:r>
      <w:r w:rsidRPr="006D5DF8" w:rsidR="00E51344">
        <w:rPr>
          <w:sz w:val="24"/>
          <w:szCs w:val="24"/>
        </w:rPr>
        <w:t>Party</w:t>
      </w:r>
      <w:r w:rsidRPr="006D5DF8">
        <w:rPr>
          <w:sz w:val="24"/>
          <w:szCs w:val="24"/>
        </w:rPr>
        <w:t xml:space="preserve"> may interrupt its performance without liability only to the extent that such performance is prevented for reasons of Force Majeure; provided, however, that during Force Majeure interruptions, the </w:t>
      </w:r>
      <w:r w:rsidRPr="006D5DF8" w:rsidR="00E51344">
        <w:rPr>
          <w:sz w:val="24"/>
          <w:szCs w:val="24"/>
        </w:rPr>
        <w:t>Party</w:t>
      </w:r>
      <w:r w:rsidRPr="006D5DF8">
        <w:rPr>
          <w:sz w:val="24"/>
          <w:szCs w:val="24"/>
        </w:rPr>
        <w:t xml:space="preserve"> invoking Force Majeure may be responsible for any Imbalance Charges as set forth in Paragraph 3.</w:t>
      </w:r>
      <w:r w:rsidRPr="006D5DF8" w:rsidR="009501EB">
        <w:rPr>
          <w:sz w:val="24"/>
          <w:szCs w:val="24"/>
        </w:rPr>
        <w:t>4</w:t>
      </w:r>
      <w:r w:rsidRPr="006D5DF8">
        <w:rPr>
          <w:sz w:val="24"/>
          <w:szCs w:val="24"/>
        </w:rPr>
        <w:t>(c) related to its interruption after the nomination is made to the Transporter and until the change in deliveries and/or receipts is confirmed by the Transporter.</w:t>
      </w:r>
    </w:p>
    <w:p w:rsidRPr="006D5DF8" w:rsidR="00AE3E45" w:rsidP="00001DFE" w:rsidRDefault="00AE3E45" w14:paraId="40012E99" w14:textId="77777777">
      <w:pPr>
        <w:pStyle w:val="Header"/>
        <w:spacing w:after="240"/>
        <w:ind w:left="720"/>
        <w:jc w:val="both"/>
        <w:rPr>
          <w:sz w:val="24"/>
          <w:szCs w:val="24"/>
        </w:rPr>
      </w:pPr>
      <w:r w:rsidRPr="006D5DF8">
        <w:rPr>
          <w:sz w:val="24"/>
          <w:szCs w:val="24"/>
        </w:rPr>
        <w:t>“Floating Price” means a Contract Price or factor of a Contract Price specified in a Transaction based upon a Price Source.</w:t>
      </w:r>
    </w:p>
    <w:p w:rsidRPr="006D5DF8" w:rsidR="001F7324" w:rsidP="00001DFE" w:rsidRDefault="001F7324" w14:paraId="08656932" w14:textId="77777777">
      <w:pPr>
        <w:pStyle w:val="Header"/>
        <w:spacing w:after="240"/>
        <w:ind w:left="720"/>
        <w:jc w:val="both"/>
        <w:rPr>
          <w:sz w:val="24"/>
          <w:szCs w:val="24"/>
        </w:rPr>
      </w:pPr>
      <w:r w:rsidRPr="006D5DF8">
        <w:rPr>
          <w:sz w:val="24"/>
          <w:szCs w:val="24"/>
        </w:rPr>
        <w:t xml:space="preserve">“Force Majeure” </w:t>
      </w:r>
      <w:r w:rsidRPr="006D5DF8" w:rsidR="00BF3ED5">
        <w:rPr>
          <w:sz w:val="24"/>
          <w:szCs w:val="24"/>
        </w:rPr>
        <w:t>shall have</w:t>
      </w:r>
      <w:r w:rsidRPr="006D5DF8">
        <w:rPr>
          <w:sz w:val="24"/>
          <w:szCs w:val="24"/>
        </w:rPr>
        <w:t xml:space="preserve"> the meaning specified in </w:t>
      </w:r>
      <w:r w:rsidRPr="006D5DF8" w:rsidR="00BF3ED5">
        <w:rPr>
          <w:sz w:val="24"/>
          <w:szCs w:val="24"/>
        </w:rPr>
        <w:t>Paragraph</w:t>
      </w:r>
      <w:r w:rsidRPr="006D5DF8">
        <w:rPr>
          <w:sz w:val="24"/>
          <w:szCs w:val="24"/>
        </w:rPr>
        <w:t xml:space="preserve"> 3.3 </w:t>
      </w:r>
      <w:r w:rsidRPr="006D5DF8" w:rsidR="00160F1F">
        <w:rPr>
          <w:sz w:val="24"/>
          <w:szCs w:val="24"/>
        </w:rPr>
        <w:t>of this Gas Annex</w:t>
      </w:r>
      <w:r w:rsidRPr="006D5DF8">
        <w:rPr>
          <w:sz w:val="24"/>
          <w:szCs w:val="24"/>
        </w:rPr>
        <w:t>.</w:t>
      </w:r>
    </w:p>
    <w:p w:rsidRPr="006D5DF8" w:rsidR="00001DFE" w:rsidP="00001DFE" w:rsidRDefault="00001DFE" w14:paraId="35814CD3" w14:textId="77777777">
      <w:pPr>
        <w:pStyle w:val="Header"/>
        <w:spacing w:after="240"/>
        <w:ind w:left="720"/>
        <w:jc w:val="both"/>
        <w:rPr>
          <w:sz w:val="24"/>
          <w:szCs w:val="24"/>
        </w:rPr>
      </w:pPr>
      <w:r w:rsidRPr="006D5DF8">
        <w:rPr>
          <w:sz w:val="24"/>
          <w:szCs w:val="24"/>
        </w:rPr>
        <w:t>“Gas” means any mixture of hydrocarbons and noncombustible gases in a gaseous state consisting primarily of methane.</w:t>
      </w:r>
    </w:p>
    <w:p w:rsidRPr="006D5DF8" w:rsidR="00001DFE" w:rsidP="00001DFE" w:rsidRDefault="00001DFE" w14:paraId="3C6D1431" w14:textId="77777777">
      <w:pPr>
        <w:pStyle w:val="Header"/>
        <w:spacing w:after="240"/>
        <w:ind w:left="720"/>
        <w:jc w:val="both"/>
        <w:rPr>
          <w:sz w:val="24"/>
          <w:szCs w:val="24"/>
        </w:rPr>
      </w:pPr>
      <w:r w:rsidRPr="006D5DF8">
        <w:rPr>
          <w:sz w:val="24"/>
          <w:szCs w:val="24"/>
        </w:rPr>
        <w:t xml:space="preserve">“Gas Product” or “Gas Products” means products involving the purchase and sale of Gas or </w:t>
      </w:r>
      <w:r w:rsidRPr="006D5DF8" w:rsidR="009501EB">
        <w:rPr>
          <w:sz w:val="24"/>
          <w:szCs w:val="24"/>
        </w:rPr>
        <w:t xml:space="preserve">such similar product </w:t>
      </w:r>
      <w:r w:rsidRPr="006D5DF8">
        <w:rPr>
          <w:sz w:val="24"/>
          <w:szCs w:val="24"/>
        </w:rPr>
        <w:t>as otherwise specified by the Parties in the Transaction.</w:t>
      </w:r>
    </w:p>
    <w:p w:rsidRPr="006D5DF8" w:rsidR="00001DFE" w:rsidP="00001DFE" w:rsidRDefault="00001DFE" w14:paraId="3FAC77F7" w14:textId="77777777">
      <w:pPr>
        <w:pStyle w:val="Header"/>
        <w:spacing w:after="240"/>
        <w:ind w:left="720"/>
        <w:jc w:val="both"/>
        <w:rPr>
          <w:sz w:val="24"/>
          <w:szCs w:val="24"/>
        </w:rPr>
      </w:pPr>
      <w:r w:rsidRPr="006D5DF8">
        <w:rPr>
          <w:sz w:val="24"/>
          <w:szCs w:val="24"/>
        </w:rPr>
        <w:t>“Gas Transaction” means a particular Transaction with respect to which the Product is a Gas Product.</w:t>
      </w:r>
    </w:p>
    <w:p w:rsidRPr="006D5DF8" w:rsidR="00001DFE" w:rsidP="00001DFE" w:rsidRDefault="00001DFE" w14:paraId="5683023D" w14:textId="77777777">
      <w:pPr>
        <w:pStyle w:val="Header"/>
        <w:spacing w:after="240"/>
        <w:ind w:left="720"/>
        <w:jc w:val="both"/>
        <w:rPr>
          <w:sz w:val="24"/>
          <w:szCs w:val="24"/>
        </w:rPr>
      </w:pPr>
      <w:r w:rsidRPr="006D5DF8">
        <w:rPr>
          <w:sz w:val="24"/>
          <w:szCs w:val="24"/>
        </w:rPr>
        <w:t>“Imbalance Charges” means any fees, penalties, costs or charges (in cash or in kind) assessed by a Transporter for failure to satisfy the Transporter's balance and/or nomination requirements.</w:t>
      </w:r>
    </w:p>
    <w:p w:rsidRPr="006D5DF8" w:rsidR="00001DFE" w:rsidP="00001DFE" w:rsidRDefault="00001DFE" w14:paraId="7AF9D13F" w14:textId="77777777">
      <w:pPr>
        <w:pStyle w:val="Header"/>
        <w:spacing w:after="240"/>
        <w:ind w:left="720"/>
        <w:jc w:val="both"/>
        <w:rPr>
          <w:sz w:val="24"/>
          <w:szCs w:val="24"/>
        </w:rPr>
      </w:pPr>
      <w:r w:rsidRPr="006D5DF8">
        <w:rPr>
          <w:sz w:val="24"/>
          <w:szCs w:val="24"/>
        </w:rPr>
        <w:t xml:space="preserve">“Interruptible” means that either </w:t>
      </w:r>
      <w:r w:rsidRPr="006D5DF8" w:rsidR="00E51344">
        <w:rPr>
          <w:sz w:val="24"/>
          <w:szCs w:val="24"/>
        </w:rPr>
        <w:t>Party</w:t>
      </w:r>
      <w:r w:rsidRPr="006D5DF8">
        <w:rPr>
          <w:sz w:val="24"/>
          <w:szCs w:val="24"/>
        </w:rPr>
        <w:t xml:space="preserve"> may interrupt its performance at any time for any reason, whether or not caused by an event of Force Majeure, with no liability except such interrupting </w:t>
      </w:r>
      <w:r w:rsidRPr="006D5DF8" w:rsidR="00E51344">
        <w:rPr>
          <w:sz w:val="24"/>
          <w:szCs w:val="24"/>
        </w:rPr>
        <w:t>Party</w:t>
      </w:r>
      <w:r w:rsidRPr="006D5DF8">
        <w:rPr>
          <w:sz w:val="24"/>
          <w:szCs w:val="24"/>
        </w:rPr>
        <w:t xml:space="preserve"> may be responsible for any Imbalance Charges as set forth in Paragraph 3.</w:t>
      </w:r>
      <w:r w:rsidRPr="006D5DF8" w:rsidR="000A6283">
        <w:rPr>
          <w:sz w:val="24"/>
          <w:szCs w:val="24"/>
        </w:rPr>
        <w:t>4</w:t>
      </w:r>
      <w:r w:rsidRPr="006D5DF8">
        <w:rPr>
          <w:sz w:val="24"/>
          <w:szCs w:val="24"/>
        </w:rPr>
        <w:t>(c) related to its interruption after the nomination is made to the Transporter and until the change in deliveries and/or receipts is confirmed by Transporter.</w:t>
      </w:r>
    </w:p>
    <w:p w:rsidRPr="006D5DF8" w:rsidR="00001DFE" w:rsidP="00001DFE" w:rsidRDefault="00001DFE" w14:paraId="5CDD5E16" w14:textId="77777777">
      <w:pPr>
        <w:pStyle w:val="Header"/>
        <w:spacing w:after="240"/>
        <w:ind w:left="720"/>
        <w:jc w:val="both"/>
        <w:rPr>
          <w:sz w:val="24"/>
          <w:szCs w:val="24"/>
        </w:rPr>
      </w:pPr>
      <w:r w:rsidRPr="006D5DF8">
        <w:rPr>
          <w:sz w:val="24"/>
          <w:szCs w:val="24"/>
        </w:rPr>
        <w:t>“MMBtu” means one million British thermal units, which is equivalent to one dekatherm.</w:t>
      </w:r>
    </w:p>
    <w:p w:rsidRPr="006D5DF8" w:rsidR="00737AED" w:rsidP="00001DFE" w:rsidRDefault="00737AED" w14:paraId="336F6A1A" w14:textId="77777777">
      <w:pPr>
        <w:pStyle w:val="Header"/>
        <w:spacing w:after="240"/>
        <w:ind w:left="720"/>
        <w:jc w:val="both"/>
        <w:rPr>
          <w:sz w:val="24"/>
          <w:szCs w:val="24"/>
        </w:rPr>
      </w:pPr>
      <w:r w:rsidRPr="006D5DF8">
        <w:rPr>
          <w:sz w:val="24"/>
          <w:szCs w:val="24"/>
        </w:rPr>
        <w:lastRenderedPageBreak/>
        <w:t>“Price Source” means, in respect of a Transaction, the publication (or such other origin of reference, including an Exchange) containing (or reporting) the specified price (or prices from which the specified price is calculated) specified in the relevant Transaction.</w:t>
      </w:r>
    </w:p>
    <w:p w:rsidRPr="006D5DF8" w:rsidR="00001DFE" w:rsidP="00001DFE" w:rsidRDefault="00001DFE" w14:paraId="544647CD" w14:textId="77777777">
      <w:pPr>
        <w:pStyle w:val="Header"/>
        <w:spacing w:after="240"/>
        <w:ind w:left="720"/>
        <w:jc w:val="both"/>
        <w:rPr>
          <w:sz w:val="24"/>
          <w:szCs w:val="24"/>
        </w:rPr>
      </w:pPr>
      <w:r w:rsidRPr="006D5DF8">
        <w:rPr>
          <w:sz w:val="24"/>
          <w:szCs w:val="24"/>
        </w:rPr>
        <w:t>“Receiving Transporter” means the Transporter receiving Gas at a Delivery Point, or absent such receiving Transporter, the Transporter delivering Gas at a Delivery Point.</w:t>
      </w:r>
    </w:p>
    <w:p w:rsidRPr="006D5DF8" w:rsidR="00001DFE" w:rsidP="00001DFE" w:rsidRDefault="00001DFE" w14:paraId="273D73F1" w14:textId="77777777">
      <w:pPr>
        <w:pStyle w:val="Header"/>
        <w:spacing w:after="240"/>
        <w:ind w:left="720"/>
        <w:jc w:val="both"/>
        <w:rPr>
          <w:sz w:val="24"/>
          <w:szCs w:val="24"/>
        </w:rPr>
      </w:pPr>
      <w:r w:rsidRPr="006D5DF8">
        <w:rPr>
          <w:sz w:val="24"/>
          <w:szCs w:val="24"/>
        </w:rPr>
        <w:t>“Scheduled</w:t>
      </w:r>
      <w:r w:rsidRPr="006D5DF8" w:rsidR="00F10477">
        <w:rPr>
          <w:sz w:val="24"/>
          <w:szCs w:val="24"/>
        </w:rPr>
        <w:t xml:space="preserve"> </w:t>
      </w:r>
      <w:r w:rsidRPr="006D5DF8">
        <w:rPr>
          <w:sz w:val="24"/>
          <w:szCs w:val="24"/>
        </w:rPr>
        <w:t>Gas</w:t>
      </w:r>
      <w:r w:rsidRPr="006D5DF8" w:rsidR="000945D7">
        <w:rPr>
          <w:sz w:val="24"/>
          <w:szCs w:val="24"/>
        </w:rPr>
        <w:t xml:space="preserve"> Quantity</w:t>
      </w:r>
      <w:r w:rsidRPr="006D5DF8">
        <w:rPr>
          <w:sz w:val="24"/>
          <w:szCs w:val="24"/>
        </w:rPr>
        <w:t>” means the quantity of Gas confirmed by Transporter(s) for movement, transportation or management.</w:t>
      </w:r>
    </w:p>
    <w:p w:rsidRPr="006D5DF8" w:rsidR="00001DFE" w:rsidP="00001DFE" w:rsidRDefault="00001DFE" w14:paraId="7B95B0AD" w14:textId="77777777">
      <w:pPr>
        <w:pStyle w:val="Header"/>
        <w:tabs>
          <w:tab w:val="clear" w:pos="4320"/>
          <w:tab w:val="clear" w:pos="8640"/>
        </w:tabs>
        <w:spacing w:after="240"/>
        <w:ind w:left="720"/>
        <w:jc w:val="both"/>
        <w:rPr>
          <w:sz w:val="24"/>
          <w:szCs w:val="24"/>
        </w:rPr>
      </w:pPr>
      <w:r w:rsidRPr="006D5DF8">
        <w:rPr>
          <w:sz w:val="24"/>
          <w:szCs w:val="24"/>
        </w:rPr>
        <w:t xml:space="preserve">“Specified Spot Price Index” means, unless an Alternative Spot Price Index is specified in the </w:t>
      </w:r>
      <w:r w:rsidRPr="006D5DF8">
        <w:rPr>
          <w:bCs/>
          <w:sz w:val="24"/>
          <w:szCs w:val="24"/>
        </w:rPr>
        <w:t>Gas Annex Cover Sheet</w:t>
      </w:r>
      <w:r w:rsidRPr="006D5DF8">
        <w:rPr>
          <w:sz w:val="24"/>
          <w:szCs w:val="24"/>
        </w:rPr>
        <w:t xml:space="preserve"> or in a Confirmation with respect to a Gas Transaction, the column captioned “Midpoint” in the “Daily price survey” table set forth in the </w:t>
      </w:r>
      <w:r w:rsidRPr="006D5DF8">
        <w:rPr>
          <w:i/>
          <w:sz w:val="24"/>
          <w:szCs w:val="24"/>
        </w:rPr>
        <w:t>Gas Daily</w:t>
      </w:r>
      <w:r w:rsidRPr="006D5DF8">
        <w:rPr>
          <w:sz w:val="24"/>
          <w:szCs w:val="24"/>
        </w:rPr>
        <w:t xml:space="preserve"> publication published by Platts, or any successor publication thereto, under the listing applicable to the geographic location closest in proximity to the Delivery Point(s).  If an Alternate Spot Price Index is specified in the </w:t>
      </w:r>
      <w:r w:rsidRPr="006D5DF8">
        <w:rPr>
          <w:bCs/>
          <w:sz w:val="24"/>
          <w:szCs w:val="24"/>
        </w:rPr>
        <w:t>Gas Annex Cover Sheet</w:t>
      </w:r>
      <w:r w:rsidRPr="006D5DF8" w:rsidR="000945D7">
        <w:rPr>
          <w:bCs/>
          <w:sz w:val="24"/>
          <w:szCs w:val="24"/>
        </w:rPr>
        <w:t>,</w:t>
      </w:r>
      <w:r w:rsidRPr="006D5DF8">
        <w:rPr>
          <w:sz w:val="24"/>
          <w:szCs w:val="24"/>
        </w:rPr>
        <w:t xml:space="preserve"> or in a Confirmation with respect to a Gas Transaction, the Specified Spot Price Index means the Alternative Spot Price Index so specified.</w:t>
      </w:r>
    </w:p>
    <w:p w:rsidRPr="006D5DF8" w:rsidR="00001DFE" w:rsidP="00001DFE" w:rsidRDefault="00001DFE" w14:paraId="38A7CBAB" w14:textId="77777777">
      <w:pPr>
        <w:pStyle w:val="Header"/>
        <w:tabs>
          <w:tab w:val="clear" w:pos="4320"/>
          <w:tab w:val="clear" w:pos="8640"/>
        </w:tabs>
        <w:spacing w:after="240"/>
        <w:ind w:left="720"/>
        <w:jc w:val="both"/>
        <w:rPr>
          <w:sz w:val="24"/>
          <w:szCs w:val="24"/>
        </w:rPr>
      </w:pPr>
      <w:r w:rsidRPr="006D5DF8">
        <w:rPr>
          <w:sz w:val="24"/>
          <w:szCs w:val="24"/>
        </w:rPr>
        <w:t>“Spot Price” means the price listed in the Specified Spot Price Index for the relevant Day; provided, if there is no single price published in the Specified Spot Price Index for such location for such Day, but there is published a range of prices, then the Spot Price shall be the average of such high and low prices.  If no price or range of prices is published for such Day, then the Spot Price shall be the average of the following: (a) the price (determined as stated above) for the first Day for which a price or range of prices is published that next precedes the relevant Day; and (a) the price (determined as stated above) for the first Day for which a price or range of prices is published that next follows the relevant Day.</w:t>
      </w:r>
    </w:p>
    <w:p w:rsidRPr="006D5DF8" w:rsidR="00001DFE" w:rsidP="00001DFE" w:rsidRDefault="00001DFE" w14:paraId="183D2B7A" w14:textId="77777777">
      <w:pPr>
        <w:pStyle w:val="Header"/>
        <w:tabs>
          <w:tab w:val="clear" w:pos="4320"/>
          <w:tab w:val="clear" w:pos="8640"/>
        </w:tabs>
        <w:spacing w:after="240"/>
        <w:ind w:left="720"/>
        <w:jc w:val="both"/>
        <w:rPr>
          <w:sz w:val="24"/>
          <w:szCs w:val="24"/>
        </w:rPr>
      </w:pPr>
      <w:r w:rsidRPr="006D5DF8">
        <w:rPr>
          <w:sz w:val="24"/>
          <w:szCs w:val="24"/>
        </w:rPr>
        <w:t xml:space="preserve">“Termination </w:t>
      </w:r>
      <w:r w:rsidRPr="006D5DF8" w:rsidR="00AF10D6">
        <w:rPr>
          <w:sz w:val="24"/>
          <w:szCs w:val="24"/>
        </w:rPr>
        <w:t>Event</w:t>
      </w:r>
      <w:r w:rsidRPr="006D5DF8">
        <w:rPr>
          <w:sz w:val="24"/>
          <w:szCs w:val="24"/>
        </w:rPr>
        <w:t xml:space="preserve">” means the </w:t>
      </w:r>
      <w:r w:rsidRPr="006D5DF8" w:rsidR="00AF10D6">
        <w:rPr>
          <w:sz w:val="24"/>
          <w:szCs w:val="24"/>
        </w:rPr>
        <w:t>contractual right</w:t>
      </w:r>
      <w:r w:rsidRPr="006D5DF8">
        <w:rPr>
          <w:sz w:val="24"/>
          <w:szCs w:val="24"/>
        </w:rPr>
        <w:t xml:space="preserve"> of </w:t>
      </w:r>
      <w:r w:rsidRPr="006D5DF8" w:rsidR="00AF10D6">
        <w:rPr>
          <w:sz w:val="24"/>
          <w:szCs w:val="24"/>
        </w:rPr>
        <w:t>a</w:t>
      </w:r>
      <w:r w:rsidRPr="006D5DF8">
        <w:rPr>
          <w:sz w:val="24"/>
          <w:szCs w:val="24"/>
        </w:rPr>
        <w:t xml:space="preserve"> </w:t>
      </w:r>
      <w:r w:rsidRPr="006D5DF8" w:rsidR="00E51344">
        <w:rPr>
          <w:sz w:val="24"/>
          <w:szCs w:val="24"/>
        </w:rPr>
        <w:t>Party</w:t>
      </w:r>
      <w:r w:rsidRPr="006D5DF8">
        <w:rPr>
          <w:sz w:val="24"/>
          <w:szCs w:val="24"/>
        </w:rPr>
        <w:t xml:space="preserve"> to terminate a Gas Transaction in the event that the other </w:t>
      </w:r>
      <w:r w:rsidRPr="006D5DF8" w:rsidR="00E51344">
        <w:rPr>
          <w:sz w:val="24"/>
          <w:szCs w:val="24"/>
        </w:rPr>
        <w:t>Party</w:t>
      </w:r>
      <w:r w:rsidRPr="006D5DF8">
        <w:rPr>
          <w:sz w:val="24"/>
          <w:szCs w:val="24"/>
        </w:rPr>
        <w:t xml:space="preserve"> fails to perform a Firm obligation to deliver Gas in the case of Seller</w:t>
      </w:r>
      <w:r w:rsidRPr="006D5DF8" w:rsidR="00AF10D6">
        <w:rPr>
          <w:sz w:val="24"/>
          <w:szCs w:val="24"/>
        </w:rPr>
        <w:t>,</w:t>
      </w:r>
      <w:r w:rsidRPr="006D5DF8">
        <w:rPr>
          <w:sz w:val="24"/>
          <w:szCs w:val="24"/>
        </w:rPr>
        <w:t xml:space="preserve"> or to receive Gas in the case of Buyer</w:t>
      </w:r>
      <w:r w:rsidRPr="006D5DF8" w:rsidR="00AF10D6">
        <w:rPr>
          <w:sz w:val="24"/>
          <w:szCs w:val="24"/>
        </w:rPr>
        <w:t>,</w:t>
      </w:r>
      <w:r w:rsidRPr="006D5DF8">
        <w:rPr>
          <w:sz w:val="24"/>
          <w:szCs w:val="24"/>
        </w:rPr>
        <w:t xml:space="preserve"> for a designated number of Days during a period as specified </w:t>
      </w:r>
      <w:r w:rsidRPr="006D5DF8" w:rsidR="00AF10D6">
        <w:rPr>
          <w:sz w:val="24"/>
          <w:szCs w:val="24"/>
        </w:rPr>
        <w:t>in</w:t>
      </w:r>
      <w:r w:rsidRPr="006D5DF8">
        <w:rPr>
          <w:sz w:val="24"/>
          <w:szCs w:val="24"/>
        </w:rPr>
        <w:t xml:space="preserve"> the applicable Confirmation.</w:t>
      </w:r>
    </w:p>
    <w:p w:rsidRPr="006D5DF8" w:rsidR="00001DFE" w:rsidP="00001DFE" w:rsidRDefault="00001DFE" w14:paraId="7DB99E50" w14:textId="77777777">
      <w:pPr>
        <w:ind w:left="720"/>
        <w:jc w:val="both"/>
      </w:pPr>
      <w:r w:rsidRPr="006D5DF8">
        <w:t>“Transporter(s)” shall mean all Gas gathering or pipeline companies, or local distribution companies, acting in the capacity of a transporter, transporting Gas for Seller or Buyer upstream or downstream, respectively, of the Delivery Point pursuant to a particular Gas Transaction.</w:t>
      </w:r>
    </w:p>
    <w:p w:rsidRPr="006D5DF8" w:rsidR="00001DFE" w:rsidP="00001DFE" w:rsidRDefault="00001DFE" w14:paraId="54FB6FB4" w14:textId="77777777">
      <w:pPr>
        <w:ind w:left="720"/>
      </w:pPr>
    </w:p>
    <w:p w:rsidRPr="006D5DF8" w:rsidR="00706DFE" w:rsidP="00594480" w:rsidRDefault="008E1078" w14:paraId="4CF923FB" w14:textId="77777777">
      <w:pPr>
        <w:widowControl w:val="0"/>
        <w:spacing w:after="240"/>
        <w:ind w:left="720" w:hanging="720"/>
        <w:jc w:val="both"/>
      </w:pPr>
      <w:r w:rsidRPr="006D5DF8">
        <w:t>1.3</w:t>
      </w:r>
      <w:r w:rsidRPr="006D5DF8">
        <w:tab/>
      </w:r>
      <w:r w:rsidRPr="006D5DF8">
        <w:rPr>
          <w:u w:val="single"/>
        </w:rPr>
        <w:t xml:space="preserve">Applicability to </w:t>
      </w:r>
      <w:r w:rsidRPr="006D5DF8" w:rsidR="00B235C7">
        <w:rPr>
          <w:u w:val="single"/>
        </w:rPr>
        <w:t>Outstanding</w:t>
      </w:r>
      <w:r w:rsidRPr="006D5DF8" w:rsidR="00CE20B2">
        <w:rPr>
          <w:u w:val="single"/>
        </w:rPr>
        <w:t xml:space="preserve"> Gas t</w:t>
      </w:r>
      <w:r w:rsidRPr="006D5DF8">
        <w:rPr>
          <w:u w:val="single"/>
        </w:rPr>
        <w:t>ransactions</w:t>
      </w:r>
      <w:r w:rsidRPr="006D5DF8">
        <w:t xml:space="preserve">.  </w:t>
      </w:r>
      <w:r w:rsidRPr="006D5DF8" w:rsidR="00C37D2B">
        <w:t xml:space="preserve">Those </w:t>
      </w:r>
      <w:r w:rsidRPr="006D5DF8" w:rsidR="00CE20B2">
        <w:t xml:space="preserve">Gas </w:t>
      </w:r>
      <w:r w:rsidRPr="006D5DF8" w:rsidR="00020E20">
        <w:t>t</w:t>
      </w:r>
      <w:r w:rsidRPr="006D5DF8">
        <w:t xml:space="preserve">ransactions </w:t>
      </w:r>
      <w:r w:rsidRPr="006D5DF8" w:rsidR="00C37D2B">
        <w:t xml:space="preserve">that </w:t>
      </w:r>
      <w:r w:rsidRPr="006D5DF8">
        <w:t xml:space="preserve">were entered into between the Parties prior to the </w:t>
      </w:r>
      <w:r w:rsidRPr="006D5DF8" w:rsidR="0024637B">
        <w:t xml:space="preserve">Gas Annex Effective Date </w:t>
      </w:r>
      <w:r w:rsidRPr="006D5DF8" w:rsidR="00C37D2B">
        <w:t xml:space="preserve">and designated on the Gas Annex Cover Sheet </w:t>
      </w:r>
      <w:r w:rsidRPr="006D5DF8">
        <w:t>(“</w:t>
      </w:r>
      <w:r w:rsidRPr="006D5DF8" w:rsidR="00B235C7">
        <w:t>Outstanding</w:t>
      </w:r>
      <w:r w:rsidRPr="006D5DF8" w:rsidR="00CE20B2">
        <w:t xml:space="preserve"> Gas t</w:t>
      </w:r>
      <w:r w:rsidRPr="006D5DF8">
        <w:t>ransactions”) shall</w:t>
      </w:r>
      <w:r w:rsidRPr="006D5DF8" w:rsidR="00752182">
        <w:t>,</w:t>
      </w:r>
      <w:r w:rsidRPr="006D5DF8">
        <w:t xml:space="preserve"> </w:t>
      </w:r>
      <w:r w:rsidRPr="006D5DF8" w:rsidR="00752182">
        <w:t xml:space="preserve">unless the Parties otherwise agree in writing with respect to one or more specific </w:t>
      </w:r>
      <w:r w:rsidRPr="006D5DF8" w:rsidR="00B235C7">
        <w:t>Outstanding</w:t>
      </w:r>
      <w:r w:rsidRPr="006D5DF8" w:rsidR="00752182">
        <w:t xml:space="preserve"> Gas </w:t>
      </w:r>
      <w:r w:rsidRPr="006D5DF8" w:rsidR="00020E20">
        <w:t>t</w:t>
      </w:r>
      <w:r w:rsidRPr="006D5DF8" w:rsidR="00752182">
        <w:t xml:space="preserve">ransactions, </w:t>
      </w:r>
      <w:r w:rsidRPr="006D5DF8">
        <w:t xml:space="preserve">be Gas Transactions for purposes of the Agreement </w:t>
      </w:r>
      <w:r w:rsidRPr="006D5DF8">
        <w:lastRenderedPageBreak/>
        <w:t xml:space="preserve">and shall, </w:t>
      </w:r>
      <w:r w:rsidRPr="006D5DF8" w:rsidR="0024637B">
        <w:t xml:space="preserve">from and after the </w:t>
      </w:r>
      <w:r w:rsidRPr="006D5DF8">
        <w:t>Gas Annex</w:t>
      </w:r>
      <w:r w:rsidRPr="006D5DF8" w:rsidR="0024637B">
        <w:t xml:space="preserve"> Effective Date</w:t>
      </w:r>
      <w:r w:rsidRPr="006D5DF8">
        <w:t>, be subject to the terms and conditions of the Agreement</w:t>
      </w:r>
      <w:r w:rsidRPr="006D5DF8" w:rsidR="00752182">
        <w:t xml:space="preserve">.  Each confirmation evidencing such </w:t>
      </w:r>
      <w:r w:rsidRPr="006D5DF8" w:rsidR="00B235C7">
        <w:t>Outstanding</w:t>
      </w:r>
      <w:r w:rsidRPr="006D5DF8" w:rsidR="00CE20B2">
        <w:t xml:space="preserve"> Gas t</w:t>
      </w:r>
      <w:r w:rsidRPr="006D5DF8" w:rsidR="00752182">
        <w:t xml:space="preserve">ransactions shall be deemed to be a “Confirmation” under and as defined in the Agreement.  In the event that a confirmation is issued or entered into with respect </w:t>
      </w:r>
      <w:r w:rsidRPr="006D5DF8" w:rsidR="00B21867">
        <w:t xml:space="preserve">to </w:t>
      </w:r>
      <w:r w:rsidRPr="006D5DF8" w:rsidR="00752182">
        <w:t xml:space="preserve">any </w:t>
      </w:r>
      <w:r w:rsidRPr="006D5DF8" w:rsidR="00B235C7">
        <w:t>Outstanding</w:t>
      </w:r>
      <w:r w:rsidRPr="006D5DF8" w:rsidR="00752182">
        <w:t xml:space="preserve"> Gas </w:t>
      </w:r>
      <w:r w:rsidRPr="006D5DF8" w:rsidR="001345FA">
        <w:t>t</w:t>
      </w:r>
      <w:r w:rsidRPr="006D5DF8" w:rsidR="00752182">
        <w:t xml:space="preserve">ransaction pursuant to the terms of any other </w:t>
      </w:r>
      <w:r w:rsidRPr="006D5DF8" w:rsidR="00842958">
        <w:t>master agreement</w:t>
      </w:r>
      <w:r w:rsidRPr="006D5DF8" w:rsidR="00752182">
        <w:t xml:space="preserve"> or contains terms and conditions that are not directly related to the commercial terms of </w:t>
      </w:r>
      <w:r w:rsidRPr="006D5DF8" w:rsidR="00933D77">
        <w:t>such</w:t>
      </w:r>
      <w:r w:rsidRPr="006D5DF8" w:rsidR="00752182">
        <w:t xml:space="preserve"> </w:t>
      </w:r>
      <w:r w:rsidRPr="006D5DF8" w:rsidR="00B235C7">
        <w:t>Outstanding</w:t>
      </w:r>
      <w:r w:rsidRPr="006D5DF8" w:rsidR="00752182">
        <w:t xml:space="preserve"> Gas </w:t>
      </w:r>
      <w:r w:rsidRPr="006D5DF8" w:rsidR="001345FA">
        <w:t>t</w:t>
      </w:r>
      <w:r w:rsidRPr="006D5DF8" w:rsidR="00752182">
        <w:t>ransaction and are inconsistent with or duplicative of the terms and conditions contained in the Agreement</w:t>
      </w:r>
      <w:r w:rsidRPr="006D5DF8" w:rsidR="00933D77">
        <w:t xml:space="preserve"> (such other </w:t>
      </w:r>
      <w:r w:rsidRPr="006D5DF8" w:rsidR="00842958">
        <w:t>master agreement</w:t>
      </w:r>
      <w:r w:rsidRPr="006D5DF8" w:rsidR="00933D77">
        <w:t xml:space="preserve"> or the portion of such confirmation containing such terms and conditions, the “</w:t>
      </w:r>
      <w:r w:rsidRPr="006D5DF8" w:rsidR="00B235C7">
        <w:t>Outstanding</w:t>
      </w:r>
      <w:r w:rsidRPr="006D5DF8" w:rsidR="00933D77">
        <w:t xml:space="preserve"> </w:t>
      </w:r>
      <w:r w:rsidRPr="006D5DF8" w:rsidR="00842958">
        <w:t>Master Agreement</w:t>
      </w:r>
      <w:r w:rsidRPr="006D5DF8" w:rsidR="00933D77">
        <w:t xml:space="preserve">”) then, notwithstanding any provision of the </w:t>
      </w:r>
      <w:r w:rsidRPr="006D5DF8" w:rsidR="00446703">
        <w:t xml:space="preserve">Outstanding Master </w:t>
      </w:r>
      <w:r w:rsidRPr="006D5DF8" w:rsidR="00933D77">
        <w:t xml:space="preserve">Agreement to the contrary, the terms of the Agreement shall automatically supersede such </w:t>
      </w:r>
      <w:r w:rsidRPr="006D5DF8" w:rsidR="00B235C7">
        <w:t>Outstanding</w:t>
      </w:r>
      <w:r w:rsidRPr="006D5DF8" w:rsidR="00933D77">
        <w:t xml:space="preserve"> </w:t>
      </w:r>
      <w:r w:rsidRPr="006D5DF8" w:rsidR="00842958">
        <w:t>Master Agreement</w:t>
      </w:r>
      <w:r w:rsidRPr="006D5DF8" w:rsidR="0024637B">
        <w:t xml:space="preserve"> as of the Gas Annex Effective Date</w:t>
      </w:r>
      <w:r w:rsidRPr="006D5DF8" w:rsidR="00933D77">
        <w:t>.</w:t>
      </w:r>
      <w:r w:rsidRPr="006D5DF8" w:rsidR="005570DC">
        <w:t xml:space="preserve"> </w:t>
      </w:r>
    </w:p>
    <w:p w:rsidRPr="006D5DF8" w:rsidR="00933D77" w:rsidP="0087687B" w:rsidRDefault="00933D77" w14:paraId="0CE63AFD" w14:textId="77777777">
      <w:pPr>
        <w:widowControl w:val="0"/>
        <w:spacing w:after="240"/>
        <w:ind w:left="720" w:hanging="720"/>
        <w:jc w:val="both"/>
      </w:pPr>
      <w:r w:rsidRPr="006D5DF8">
        <w:t>1.4</w:t>
      </w:r>
      <w:r w:rsidRPr="006D5DF8">
        <w:tab/>
      </w:r>
      <w:r w:rsidRPr="006D5DF8" w:rsidR="00B235C7">
        <w:rPr>
          <w:u w:val="single"/>
        </w:rPr>
        <w:t>Outstanding</w:t>
      </w:r>
      <w:r w:rsidRPr="006D5DF8" w:rsidR="0024637B">
        <w:rPr>
          <w:u w:val="single"/>
        </w:rPr>
        <w:t xml:space="preserve"> Gas </w:t>
      </w:r>
      <w:r w:rsidRPr="006D5DF8">
        <w:rPr>
          <w:u w:val="single"/>
        </w:rPr>
        <w:t>Credit Support</w:t>
      </w:r>
      <w:r w:rsidRPr="006D5DF8">
        <w:t>.  If this Paragraph 1.4 is specified as applicable in the Gas Annex Cover Sheet:</w:t>
      </w:r>
      <w:r w:rsidRPr="006D5DF8" w:rsidR="005570DC">
        <w:t xml:space="preserve"> </w:t>
      </w:r>
    </w:p>
    <w:p w:rsidRPr="006D5DF8" w:rsidR="00933D77" w:rsidP="00F42D19" w:rsidRDefault="00933D77" w14:paraId="7771B77A" w14:textId="77777777">
      <w:pPr>
        <w:pStyle w:val="Heading3"/>
        <w:keepNext w:val="0"/>
        <w:numPr>
          <w:ilvl w:val="0"/>
          <w:numId w:val="16"/>
        </w:numPr>
        <w:spacing w:after="240"/>
        <w:rPr>
          <w:b w:val="0"/>
          <w:color w:val="auto"/>
          <w:sz w:val="24"/>
          <w:szCs w:val="24"/>
        </w:rPr>
      </w:pPr>
      <w:r w:rsidRPr="006D5DF8">
        <w:rPr>
          <w:b w:val="0"/>
          <w:color w:val="auto"/>
          <w:sz w:val="24"/>
          <w:szCs w:val="24"/>
        </w:rPr>
        <w:t>To the extent that any collateral, margin, security</w:t>
      </w:r>
      <w:r w:rsidRPr="006D5DF8" w:rsidR="0016033E">
        <w:rPr>
          <w:b w:val="0"/>
          <w:color w:val="auto"/>
          <w:sz w:val="24"/>
          <w:szCs w:val="24"/>
        </w:rPr>
        <w:t>, cash</w:t>
      </w:r>
      <w:r w:rsidRPr="006D5DF8">
        <w:rPr>
          <w:b w:val="0"/>
          <w:color w:val="auto"/>
          <w:sz w:val="24"/>
          <w:szCs w:val="24"/>
        </w:rPr>
        <w:t xml:space="preserve"> or other similar credit support (collectively, but excluding any guaranty, the “</w:t>
      </w:r>
      <w:r w:rsidRPr="006D5DF8" w:rsidR="00B235C7">
        <w:rPr>
          <w:b w:val="0"/>
          <w:color w:val="auto"/>
          <w:sz w:val="24"/>
          <w:szCs w:val="24"/>
        </w:rPr>
        <w:t>Outstanding</w:t>
      </w:r>
      <w:r w:rsidRPr="006D5DF8">
        <w:rPr>
          <w:b w:val="0"/>
          <w:color w:val="auto"/>
          <w:sz w:val="24"/>
          <w:szCs w:val="24"/>
        </w:rPr>
        <w:t xml:space="preserve"> Gas Credit Support”) is held by a </w:t>
      </w:r>
      <w:r w:rsidRPr="006D5DF8" w:rsidR="00E51344">
        <w:rPr>
          <w:b w:val="0"/>
          <w:color w:val="auto"/>
          <w:sz w:val="24"/>
          <w:szCs w:val="24"/>
        </w:rPr>
        <w:t>Party</w:t>
      </w:r>
      <w:r w:rsidRPr="006D5DF8">
        <w:rPr>
          <w:b w:val="0"/>
          <w:color w:val="auto"/>
          <w:sz w:val="24"/>
          <w:szCs w:val="24"/>
        </w:rPr>
        <w:t xml:space="preserve"> in connection with the obligatio</w:t>
      </w:r>
      <w:r w:rsidRPr="006D5DF8" w:rsidR="00BA2BBB">
        <w:rPr>
          <w:b w:val="0"/>
          <w:color w:val="auto"/>
          <w:sz w:val="24"/>
          <w:szCs w:val="24"/>
        </w:rPr>
        <w:t xml:space="preserve">ns of the other </w:t>
      </w:r>
      <w:r w:rsidRPr="006D5DF8" w:rsidR="00E51344">
        <w:rPr>
          <w:b w:val="0"/>
          <w:color w:val="auto"/>
          <w:sz w:val="24"/>
          <w:szCs w:val="24"/>
        </w:rPr>
        <w:t>Party</w:t>
      </w:r>
      <w:r w:rsidRPr="006D5DF8">
        <w:rPr>
          <w:b w:val="0"/>
          <w:color w:val="auto"/>
          <w:sz w:val="24"/>
          <w:szCs w:val="24"/>
        </w:rPr>
        <w:t xml:space="preserve"> under any </w:t>
      </w:r>
      <w:r w:rsidRPr="006D5DF8" w:rsidR="00B235C7">
        <w:rPr>
          <w:b w:val="0"/>
          <w:color w:val="auto"/>
          <w:sz w:val="24"/>
          <w:szCs w:val="24"/>
        </w:rPr>
        <w:t>Outstanding</w:t>
      </w:r>
      <w:r w:rsidRPr="006D5DF8" w:rsidR="00CE20B2">
        <w:rPr>
          <w:b w:val="0"/>
          <w:color w:val="auto"/>
          <w:sz w:val="24"/>
          <w:szCs w:val="24"/>
        </w:rPr>
        <w:t xml:space="preserve"> Gas t</w:t>
      </w:r>
      <w:r w:rsidRPr="006D5DF8">
        <w:rPr>
          <w:b w:val="0"/>
          <w:color w:val="auto"/>
          <w:sz w:val="24"/>
          <w:szCs w:val="24"/>
        </w:rPr>
        <w:t xml:space="preserve">ransactions, such </w:t>
      </w:r>
      <w:r w:rsidRPr="006D5DF8" w:rsidR="00B235C7">
        <w:rPr>
          <w:b w:val="0"/>
          <w:color w:val="auto"/>
          <w:sz w:val="24"/>
          <w:szCs w:val="24"/>
        </w:rPr>
        <w:t>Outstanding</w:t>
      </w:r>
      <w:r w:rsidRPr="006D5DF8">
        <w:rPr>
          <w:b w:val="0"/>
          <w:color w:val="auto"/>
          <w:sz w:val="24"/>
          <w:szCs w:val="24"/>
        </w:rPr>
        <w:t xml:space="preserve"> Gas Credit Support shall be dee</w:t>
      </w:r>
      <w:r w:rsidRPr="006D5DF8" w:rsidR="00224F34">
        <w:rPr>
          <w:b w:val="0"/>
          <w:color w:val="auto"/>
          <w:sz w:val="24"/>
          <w:szCs w:val="24"/>
        </w:rPr>
        <w:t>med to have been delivered in connection with this</w:t>
      </w:r>
      <w:r w:rsidRPr="006D5DF8" w:rsidR="002210D3">
        <w:rPr>
          <w:b w:val="0"/>
          <w:color w:val="auto"/>
          <w:sz w:val="24"/>
          <w:szCs w:val="24"/>
        </w:rPr>
        <w:t xml:space="preserve"> Agreement.</w:t>
      </w:r>
    </w:p>
    <w:p w:rsidRPr="006D5DF8" w:rsidR="002B0BB9" w:rsidP="006F1771" w:rsidRDefault="006F0BB9" w14:paraId="6098ACAB" w14:textId="77777777">
      <w:pPr>
        <w:pStyle w:val="Heading3"/>
        <w:keepNext w:val="0"/>
        <w:numPr>
          <w:ilvl w:val="0"/>
          <w:numId w:val="16"/>
        </w:numPr>
        <w:spacing w:after="240"/>
        <w:rPr>
          <w:b w:val="0"/>
          <w:color w:val="auto"/>
          <w:sz w:val="24"/>
          <w:szCs w:val="24"/>
        </w:rPr>
      </w:pPr>
      <w:r w:rsidRPr="006D5DF8">
        <w:rPr>
          <w:b w:val="0"/>
          <w:color w:val="auto"/>
          <w:sz w:val="24"/>
          <w:szCs w:val="24"/>
        </w:rPr>
        <w:t xml:space="preserve">The </w:t>
      </w:r>
      <w:r w:rsidRPr="006D5DF8" w:rsidR="00497B4E">
        <w:rPr>
          <w:b w:val="0"/>
          <w:color w:val="auto"/>
          <w:sz w:val="24"/>
          <w:szCs w:val="24"/>
        </w:rPr>
        <w:t>P</w:t>
      </w:r>
      <w:r w:rsidRPr="006D5DF8">
        <w:rPr>
          <w:b w:val="0"/>
          <w:color w:val="auto"/>
          <w:sz w:val="24"/>
          <w:szCs w:val="24"/>
        </w:rPr>
        <w:t>arties further agree that</w:t>
      </w:r>
      <w:r w:rsidRPr="006D5DF8" w:rsidR="005D2FBB">
        <w:rPr>
          <w:b w:val="0"/>
          <w:color w:val="auto"/>
          <w:sz w:val="24"/>
          <w:szCs w:val="24"/>
        </w:rPr>
        <w:t>,</w:t>
      </w:r>
      <w:r w:rsidRPr="006D5DF8" w:rsidR="000125E7">
        <w:rPr>
          <w:b w:val="0"/>
          <w:color w:val="auto"/>
          <w:sz w:val="24"/>
          <w:szCs w:val="24"/>
        </w:rPr>
        <w:t xml:space="preserve"> w</w:t>
      </w:r>
      <w:r w:rsidRPr="006D5DF8" w:rsidR="0066045B">
        <w:rPr>
          <w:b w:val="0"/>
          <w:color w:val="auto"/>
          <w:sz w:val="24"/>
          <w:szCs w:val="24"/>
        </w:rPr>
        <w:t xml:space="preserve">ith respect to any </w:t>
      </w:r>
      <w:r w:rsidRPr="006D5DF8" w:rsidR="00B235C7">
        <w:rPr>
          <w:b w:val="0"/>
          <w:color w:val="auto"/>
          <w:sz w:val="24"/>
          <w:szCs w:val="24"/>
        </w:rPr>
        <w:t>Outstanding</w:t>
      </w:r>
      <w:r w:rsidRPr="006D5DF8" w:rsidR="0066045B">
        <w:rPr>
          <w:b w:val="0"/>
          <w:color w:val="auto"/>
          <w:sz w:val="24"/>
          <w:szCs w:val="24"/>
        </w:rPr>
        <w:t xml:space="preserve"> Gas Credit Supp</w:t>
      </w:r>
      <w:r w:rsidRPr="006D5DF8">
        <w:rPr>
          <w:b w:val="0"/>
          <w:color w:val="auto"/>
          <w:sz w:val="24"/>
          <w:szCs w:val="24"/>
        </w:rPr>
        <w:t>ort</w:t>
      </w:r>
      <w:r w:rsidRPr="006D5DF8" w:rsidR="005D2FBB">
        <w:rPr>
          <w:b w:val="0"/>
          <w:color w:val="auto"/>
          <w:sz w:val="24"/>
          <w:szCs w:val="24"/>
        </w:rPr>
        <w:t>,</w:t>
      </w:r>
      <w:r w:rsidRPr="006D5DF8">
        <w:rPr>
          <w:b w:val="0"/>
          <w:color w:val="auto"/>
          <w:sz w:val="24"/>
          <w:szCs w:val="24"/>
        </w:rPr>
        <w:t xml:space="preserve"> </w:t>
      </w:r>
      <w:r w:rsidRPr="006D5DF8" w:rsidR="006F1771">
        <w:rPr>
          <w:b w:val="0"/>
          <w:color w:val="auto"/>
          <w:sz w:val="24"/>
          <w:szCs w:val="24"/>
        </w:rPr>
        <w:t>i</w:t>
      </w:r>
      <w:r w:rsidRPr="006D5DF8" w:rsidR="0066045B">
        <w:rPr>
          <w:b w:val="0"/>
          <w:color w:val="auto"/>
          <w:sz w:val="24"/>
          <w:szCs w:val="24"/>
        </w:rPr>
        <w:t xml:space="preserve">f </w:t>
      </w:r>
      <w:r w:rsidRPr="006D5DF8" w:rsidR="00795DE9">
        <w:rPr>
          <w:b w:val="0"/>
          <w:color w:val="auto"/>
          <w:sz w:val="24"/>
          <w:szCs w:val="24"/>
        </w:rPr>
        <w:t>the Parties</w:t>
      </w:r>
      <w:r w:rsidRPr="006D5DF8" w:rsidR="0066045B">
        <w:rPr>
          <w:b w:val="0"/>
          <w:color w:val="auto"/>
          <w:sz w:val="24"/>
          <w:szCs w:val="24"/>
        </w:rPr>
        <w:t xml:space="preserve"> have entered into a Collateral Annex </w:t>
      </w:r>
      <w:r w:rsidRPr="006D5DF8" w:rsidR="000F3E3A">
        <w:rPr>
          <w:b w:val="0"/>
          <w:color w:val="auto"/>
          <w:sz w:val="24"/>
          <w:szCs w:val="24"/>
        </w:rPr>
        <w:t xml:space="preserve">or other agreement </w:t>
      </w:r>
      <w:r w:rsidRPr="006D5DF8" w:rsidR="005D2FBB">
        <w:rPr>
          <w:b w:val="0"/>
          <w:color w:val="auto"/>
          <w:sz w:val="24"/>
          <w:szCs w:val="24"/>
        </w:rPr>
        <w:t xml:space="preserve">similar </w:t>
      </w:r>
      <w:r w:rsidRPr="006D5DF8" w:rsidR="0066045B">
        <w:rPr>
          <w:b w:val="0"/>
          <w:color w:val="auto"/>
          <w:sz w:val="24"/>
          <w:szCs w:val="24"/>
        </w:rPr>
        <w:t>in connection with the Agreement</w:t>
      </w:r>
      <w:r w:rsidRPr="006D5DF8" w:rsidR="00881A43">
        <w:rPr>
          <w:b w:val="0"/>
          <w:color w:val="auto"/>
          <w:sz w:val="24"/>
          <w:szCs w:val="24"/>
        </w:rPr>
        <w:t xml:space="preserve"> or have specified that the relevant provisions of Sections 8.1</w:t>
      </w:r>
      <w:r w:rsidRPr="006D5DF8" w:rsidR="0066045B">
        <w:rPr>
          <w:b w:val="0"/>
          <w:color w:val="auto"/>
          <w:sz w:val="24"/>
          <w:szCs w:val="24"/>
        </w:rPr>
        <w:t xml:space="preserve"> </w:t>
      </w:r>
      <w:r w:rsidRPr="006D5DF8" w:rsidR="00881A43">
        <w:rPr>
          <w:b w:val="0"/>
          <w:color w:val="auto"/>
          <w:sz w:val="24"/>
          <w:szCs w:val="24"/>
        </w:rPr>
        <w:t xml:space="preserve">and/or 8.2 of the EEI Master Agreement are applicable </w:t>
      </w:r>
      <w:r w:rsidRPr="006D5DF8" w:rsidR="000F3E3A">
        <w:rPr>
          <w:b w:val="0"/>
          <w:color w:val="auto"/>
          <w:sz w:val="24"/>
          <w:szCs w:val="24"/>
        </w:rPr>
        <w:t xml:space="preserve">(such </w:t>
      </w:r>
      <w:r w:rsidRPr="006D5DF8" w:rsidR="00881A43">
        <w:rPr>
          <w:b w:val="0"/>
          <w:color w:val="auto"/>
          <w:sz w:val="24"/>
          <w:szCs w:val="24"/>
        </w:rPr>
        <w:t xml:space="preserve">Collateral Annex, </w:t>
      </w:r>
      <w:r w:rsidRPr="006D5DF8" w:rsidR="000F3E3A">
        <w:rPr>
          <w:b w:val="0"/>
          <w:color w:val="auto"/>
          <w:sz w:val="24"/>
          <w:szCs w:val="24"/>
        </w:rPr>
        <w:t>other agreement</w:t>
      </w:r>
      <w:r w:rsidRPr="006D5DF8" w:rsidR="00881A43">
        <w:rPr>
          <w:b w:val="0"/>
          <w:color w:val="auto"/>
          <w:sz w:val="24"/>
          <w:szCs w:val="24"/>
        </w:rPr>
        <w:t xml:space="preserve"> or </w:t>
      </w:r>
      <w:r w:rsidRPr="006D5DF8" w:rsidR="00795DE9">
        <w:rPr>
          <w:b w:val="0"/>
          <w:color w:val="auto"/>
          <w:sz w:val="24"/>
          <w:szCs w:val="24"/>
        </w:rPr>
        <w:t xml:space="preserve">the relevant </w:t>
      </w:r>
      <w:r w:rsidRPr="006D5DF8" w:rsidR="00881A43">
        <w:rPr>
          <w:b w:val="0"/>
          <w:color w:val="auto"/>
          <w:sz w:val="24"/>
          <w:szCs w:val="24"/>
        </w:rPr>
        <w:t>provisions of the EEI Master Agreement</w:t>
      </w:r>
      <w:r w:rsidRPr="006D5DF8" w:rsidR="000F3E3A">
        <w:rPr>
          <w:b w:val="0"/>
          <w:color w:val="auto"/>
          <w:sz w:val="24"/>
          <w:szCs w:val="24"/>
        </w:rPr>
        <w:t>, the “</w:t>
      </w:r>
      <w:r w:rsidRPr="006D5DF8" w:rsidR="005D2FBB">
        <w:rPr>
          <w:b w:val="0"/>
          <w:color w:val="auto"/>
          <w:sz w:val="24"/>
          <w:szCs w:val="24"/>
        </w:rPr>
        <w:t>Existing EEI Credit Support</w:t>
      </w:r>
      <w:r w:rsidRPr="006D5DF8" w:rsidR="000F3E3A">
        <w:rPr>
          <w:b w:val="0"/>
          <w:color w:val="auto"/>
          <w:sz w:val="24"/>
          <w:szCs w:val="24"/>
        </w:rPr>
        <w:t>”)</w:t>
      </w:r>
      <w:r w:rsidRPr="006D5DF8" w:rsidR="002B0BB9">
        <w:rPr>
          <w:b w:val="0"/>
          <w:color w:val="auto"/>
          <w:sz w:val="24"/>
          <w:szCs w:val="24"/>
        </w:rPr>
        <w:t>,</w:t>
      </w:r>
      <w:r w:rsidRPr="006D5DF8" w:rsidR="000F3E3A">
        <w:rPr>
          <w:b w:val="0"/>
          <w:color w:val="auto"/>
          <w:sz w:val="24"/>
          <w:szCs w:val="24"/>
        </w:rPr>
        <w:t xml:space="preserve"> </w:t>
      </w:r>
      <w:r w:rsidRPr="006D5DF8" w:rsidR="0066045B">
        <w:rPr>
          <w:b w:val="0"/>
          <w:color w:val="auto"/>
          <w:sz w:val="24"/>
          <w:szCs w:val="24"/>
        </w:rPr>
        <w:t xml:space="preserve">such </w:t>
      </w:r>
      <w:r w:rsidRPr="006D5DF8" w:rsidR="005D2FBB">
        <w:rPr>
          <w:b w:val="0"/>
          <w:color w:val="auto"/>
          <w:sz w:val="24"/>
          <w:szCs w:val="24"/>
        </w:rPr>
        <w:t>Existing EEI Credit Support</w:t>
      </w:r>
      <w:r w:rsidRPr="006D5DF8" w:rsidR="0066045B">
        <w:rPr>
          <w:b w:val="0"/>
          <w:color w:val="auto"/>
          <w:sz w:val="24"/>
          <w:szCs w:val="24"/>
        </w:rPr>
        <w:t xml:space="preserve"> shall constitute credit support </w:t>
      </w:r>
      <w:r w:rsidRPr="006D5DF8" w:rsidR="001D54CC">
        <w:rPr>
          <w:b w:val="0"/>
          <w:color w:val="auto"/>
          <w:sz w:val="24"/>
          <w:szCs w:val="24"/>
        </w:rPr>
        <w:t xml:space="preserve">or Performance Assurance, as applicable, </w:t>
      </w:r>
      <w:r w:rsidRPr="006D5DF8" w:rsidR="0066045B">
        <w:rPr>
          <w:b w:val="0"/>
          <w:color w:val="auto"/>
          <w:sz w:val="24"/>
          <w:szCs w:val="24"/>
        </w:rPr>
        <w:t xml:space="preserve">provided under </w:t>
      </w:r>
      <w:r w:rsidRPr="006D5DF8" w:rsidR="005D2FBB">
        <w:rPr>
          <w:b w:val="0"/>
          <w:color w:val="auto"/>
          <w:sz w:val="24"/>
          <w:szCs w:val="24"/>
        </w:rPr>
        <w:t>this Outstanding Gas Credit Support Paragraph</w:t>
      </w:r>
      <w:r w:rsidRPr="006D5DF8" w:rsidR="00CE20B2">
        <w:rPr>
          <w:b w:val="0"/>
          <w:color w:val="auto"/>
          <w:sz w:val="24"/>
          <w:szCs w:val="24"/>
        </w:rPr>
        <w:t xml:space="preserve"> in respect of Outstanding Gas t</w:t>
      </w:r>
      <w:r w:rsidRPr="006D5DF8" w:rsidR="007674EF">
        <w:rPr>
          <w:b w:val="0"/>
          <w:color w:val="auto"/>
          <w:sz w:val="24"/>
          <w:szCs w:val="24"/>
        </w:rPr>
        <w:t>ransactions</w:t>
      </w:r>
      <w:r w:rsidRPr="006D5DF8" w:rsidR="00DF1211">
        <w:rPr>
          <w:b w:val="0"/>
          <w:color w:val="auto"/>
          <w:sz w:val="24"/>
          <w:szCs w:val="24"/>
        </w:rPr>
        <w:t xml:space="preserve">, effective as of the date agreed by the </w:t>
      </w:r>
      <w:r w:rsidRPr="006D5DF8" w:rsidR="00497B4E">
        <w:rPr>
          <w:b w:val="0"/>
          <w:color w:val="auto"/>
          <w:sz w:val="24"/>
          <w:szCs w:val="24"/>
        </w:rPr>
        <w:t>P</w:t>
      </w:r>
      <w:r w:rsidRPr="006D5DF8" w:rsidR="00DF1211">
        <w:rPr>
          <w:b w:val="0"/>
          <w:color w:val="auto"/>
          <w:sz w:val="24"/>
          <w:szCs w:val="24"/>
        </w:rPr>
        <w:t>arties</w:t>
      </w:r>
      <w:r w:rsidRPr="006D5DF8" w:rsidR="002210D3">
        <w:rPr>
          <w:b w:val="0"/>
          <w:color w:val="auto"/>
          <w:sz w:val="24"/>
          <w:szCs w:val="24"/>
        </w:rPr>
        <w:t>.</w:t>
      </w:r>
    </w:p>
    <w:p w:rsidRPr="006D5DF8" w:rsidR="00933D77" w:rsidP="00F42D19" w:rsidRDefault="000125E7" w14:paraId="5C2504F2" w14:textId="77777777">
      <w:pPr>
        <w:pStyle w:val="Heading3"/>
        <w:keepNext w:val="0"/>
        <w:numPr>
          <w:ilvl w:val="0"/>
          <w:numId w:val="16"/>
        </w:numPr>
        <w:spacing w:after="240"/>
        <w:rPr>
          <w:b w:val="0"/>
          <w:color w:val="auto"/>
          <w:sz w:val="24"/>
          <w:szCs w:val="24"/>
        </w:rPr>
      </w:pPr>
      <w:r w:rsidRPr="006D5DF8">
        <w:rPr>
          <w:b w:val="0"/>
          <w:color w:val="auto"/>
          <w:sz w:val="24"/>
          <w:szCs w:val="24"/>
        </w:rPr>
        <w:t xml:space="preserve">In the event that a </w:t>
      </w:r>
      <w:r w:rsidRPr="006D5DF8" w:rsidR="00E51344">
        <w:rPr>
          <w:b w:val="0"/>
          <w:color w:val="auto"/>
          <w:sz w:val="24"/>
          <w:szCs w:val="24"/>
        </w:rPr>
        <w:t>Party</w:t>
      </w:r>
      <w:r w:rsidRPr="006D5DF8">
        <w:rPr>
          <w:b w:val="0"/>
          <w:color w:val="auto"/>
          <w:sz w:val="24"/>
          <w:szCs w:val="24"/>
        </w:rPr>
        <w:t xml:space="preserve"> delivered a guaranty </w:t>
      </w:r>
      <w:r w:rsidRPr="006D5DF8" w:rsidR="00795DE9">
        <w:rPr>
          <w:b w:val="0"/>
          <w:color w:val="auto"/>
          <w:sz w:val="24"/>
          <w:szCs w:val="24"/>
        </w:rPr>
        <w:t>in support of</w:t>
      </w:r>
      <w:r w:rsidRPr="006D5DF8">
        <w:rPr>
          <w:b w:val="0"/>
          <w:color w:val="auto"/>
          <w:sz w:val="24"/>
          <w:szCs w:val="24"/>
        </w:rPr>
        <w:t xml:space="preserve"> its obligations under any </w:t>
      </w:r>
      <w:r w:rsidRPr="006D5DF8" w:rsidR="00B235C7">
        <w:rPr>
          <w:b w:val="0"/>
          <w:color w:val="auto"/>
          <w:sz w:val="24"/>
          <w:szCs w:val="24"/>
        </w:rPr>
        <w:t>Outstanding</w:t>
      </w:r>
      <w:r w:rsidRPr="006D5DF8" w:rsidR="00CE20B2">
        <w:rPr>
          <w:b w:val="0"/>
          <w:color w:val="auto"/>
          <w:sz w:val="24"/>
          <w:szCs w:val="24"/>
        </w:rPr>
        <w:t xml:space="preserve"> Gas t</w:t>
      </w:r>
      <w:r w:rsidRPr="006D5DF8">
        <w:rPr>
          <w:b w:val="0"/>
          <w:color w:val="auto"/>
          <w:sz w:val="24"/>
          <w:szCs w:val="24"/>
        </w:rPr>
        <w:t xml:space="preserve">ransactions or an </w:t>
      </w:r>
      <w:r w:rsidRPr="006D5DF8" w:rsidR="00B235C7">
        <w:rPr>
          <w:b w:val="0"/>
          <w:color w:val="auto"/>
          <w:sz w:val="24"/>
          <w:szCs w:val="24"/>
        </w:rPr>
        <w:t>Outstanding</w:t>
      </w:r>
      <w:r w:rsidRPr="006D5DF8">
        <w:rPr>
          <w:b w:val="0"/>
          <w:color w:val="auto"/>
          <w:sz w:val="24"/>
          <w:szCs w:val="24"/>
        </w:rPr>
        <w:t xml:space="preserve"> </w:t>
      </w:r>
      <w:r w:rsidRPr="006D5DF8" w:rsidR="00842958">
        <w:rPr>
          <w:b w:val="0"/>
          <w:color w:val="auto"/>
          <w:sz w:val="24"/>
          <w:szCs w:val="24"/>
        </w:rPr>
        <w:t>Master Agreement</w:t>
      </w:r>
      <w:r w:rsidRPr="006D5DF8">
        <w:rPr>
          <w:b w:val="0"/>
          <w:color w:val="auto"/>
          <w:sz w:val="24"/>
          <w:szCs w:val="24"/>
        </w:rPr>
        <w:t xml:space="preserve">, such </w:t>
      </w:r>
      <w:r w:rsidRPr="006D5DF8" w:rsidR="00E51344">
        <w:rPr>
          <w:b w:val="0"/>
          <w:color w:val="auto"/>
          <w:sz w:val="24"/>
          <w:szCs w:val="24"/>
        </w:rPr>
        <w:t>Party</w:t>
      </w:r>
      <w:r w:rsidRPr="006D5DF8">
        <w:rPr>
          <w:b w:val="0"/>
          <w:color w:val="auto"/>
          <w:sz w:val="24"/>
          <w:szCs w:val="24"/>
        </w:rPr>
        <w:t xml:space="preserve"> represents and warrants </w:t>
      </w:r>
      <w:r w:rsidRPr="006D5DF8" w:rsidR="00224F34">
        <w:rPr>
          <w:b w:val="0"/>
          <w:color w:val="auto"/>
          <w:sz w:val="24"/>
          <w:szCs w:val="24"/>
        </w:rPr>
        <w:t xml:space="preserve">that </w:t>
      </w:r>
      <w:r w:rsidRPr="006D5DF8" w:rsidR="00881A43">
        <w:rPr>
          <w:b w:val="0"/>
          <w:color w:val="auto"/>
          <w:sz w:val="24"/>
          <w:szCs w:val="24"/>
        </w:rPr>
        <w:t xml:space="preserve">any amendments necessary to ensure that such guaranty </w:t>
      </w:r>
      <w:r w:rsidRPr="006D5DF8" w:rsidR="00224F34">
        <w:rPr>
          <w:b w:val="0"/>
          <w:color w:val="auto"/>
          <w:sz w:val="24"/>
          <w:szCs w:val="24"/>
        </w:rPr>
        <w:t>continues to extend</w:t>
      </w:r>
      <w:r w:rsidRPr="006D5DF8" w:rsidR="00881A43">
        <w:rPr>
          <w:b w:val="0"/>
          <w:color w:val="auto"/>
          <w:sz w:val="24"/>
          <w:szCs w:val="24"/>
        </w:rPr>
        <w:t xml:space="preserve"> to the </w:t>
      </w:r>
      <w:r w:rsidRPr="006D5DF8" w:rsidR="00594480">
        <w:rPr>
          <w:b w:val="0"/>
          <w:color w:val="auto"/>
          <w:sz w:val="24"/>
          <w:szCs w:val="24"/>
        </w:rPr>
        <w:t xml:space="preserve">Gas </w:t>
      </w:r>
      <w:r w:rsidRPr="006D5DF8" w:rsidR="00DF1211">
        <w:rPr>
          <w:b w:val="0"/>
          <w:color w:val="auto"/>
          <w:sz w:val="24"/>
          <w:szCs w:val="24"/>
        </w:rPr>
        <w:t>Transactions under the Gas Annex</w:t>
      </w:r>
      <w:r w:rsidRPr="006D5DF8" w:rsidR="00881A43">
        <w:rPr>
          <w:b w:val="0"/>
          <w:color w:val="auto"/>
          <w:sz w:val="24"/>
          <w:szCs w:val="24"/>
        </w:rPr>
        <w:t xml:space="preserve"> have been made prior to the Gas Annex Effective Date</w:t>
      </w:r>
      <w:r w:rsidRPr="006D5DF8" w:rsidR="002210D3">
        <w:rPr>
          <w:b w:val="0"/>
          <w:color w:val="auto"/>
          <w:sz w:val="24"/>
          <w:szCs w:val="24"/>
        </w:rPr>
        <w:t>.</w:t>
      </w:r>
    </w:p>
    <w:p w:rsidRPr="006D5DF8" w:rsidR="00F36016" w:rsidP="00667D22" w:rsidRDefault="00881A43" w14:paraId="133B962D" w14:textId="77777777">
      <w:pPr>
        <w:pStyle w:val="Heading3"/>
        <w:keepNext w:val="0"/>
        <w:numPr>
          <w:ilvl w:val="0"/>
          <w:numId w:val="16"/>
        </w:numPr>
        <w:spacing w:after="240"/>
        <w:rPr>
          <w:b w:val="0"/>
          <w:color w:val="auto"/>
          <w:sz w:val="24"/>
          <w:szCs w:val="24"/>
        </w:rPr>
      </w:pPr>
      <w:r w:rsidRPr="006D5DF8">
        <w:rPr>
          <w:b w:val="0"/>
          <w:color w:val="auto"/>
          <w:sz w:val="24"/>
          <w:szCs w:val="24"/>
        </w:rPr>
        <w:t>The Parties agre</w:t>
      </w:r>
      <w:r w:rsidRPr="006D5DF8" w:rsidR="002210D3">
        <w:rPr>
          <w:b w:val="0"/>
          <w:color w:val="auto"/>
          <w:sz w:val="24"/>
          <w:szCs w:val="24"/>
        </w:rPr>
        <w:t>e that they will enter into any necessary amendments to any o</w:t>
      </w:r>
      <w:r w:rsidRPr="006D5DF8">
        <w:rPr>
          <w:b w:val="0"/>
          <w:color w:val="auto"/>
          <w:sz w:val="24"/>
          <w:szCs w:val="24"/>
        </w:rPr>
        <w:t xml:space="preserve">ther </w:t>
      </w:r>
      <w:r w:rsidRPr="006D5DF8" w:rsidR="002210D3">
        <w:rPr>
          <w:b w:val="0"/>
          <w:color w:val="auto"/>
          <w:sz w:val="24"/>
          <w:szCs w:val="24"/>
        </w:rPr>
        <w:t xml:space="preserve">Outstanding Gas </w:t>
      </w:r>
      <w:r w:rsidRPr="006D5DF8">
        <w:rPr>
          <w:b w:val="0"/>
          <w:color w:val="auto"/>
          <w:sz w:val="24"/>
          <w:szCs w:val="24"/>
        </w:rPr>
        <w:t xml:space="preserve">Credit Support as may be necessary to give </w:t>
      </w:r>
      <w:r w:rsidRPr="006D5DF8" w:rsidR="002210D3">
        <w:rPr>
          <w:b w:val="0"/>
          <w:color w:val="auto"/>
          <w:sz w:val="24"/>
          <w:szCs w:val="24"/>
        </w:rPr>
        <w:t xml:space="preserve">full </w:t>
      </w:r>
      <w:r w:rsidRPr="006D5DF8">
        <w:rPr>
          <w:b w:val="0"/>
          <w:color w:val="auto"/>
          <w:sz w:val="24"/>
          <w:szCs w:val="24"/>
        </w:rPr>
        <w:t>effect to the terms of this Paragraph 1.4.</w:t>
      </w:r>
    </w:p>
    <w:p w:rsidRPr="006D5DF8" w:rsidR="00F36016" w:rsidP="00594480" w:rsidRDefault="00F36016" w14:paraId="6FFD0327" w14:textId="77777777">
      <w:pPr>
        <w:pStyle w:val="BodyTextIndent3"/>
        <w:ind w:left="0" w:firstLine="0"/>
        <w:jc w:val="both"/>
        <w:rPr>
          <w:szCs w:val="24"/>
        </w:rPr>
      </w:pPr>
      <w:r w:rsidRPr="006D5DF8">
        <w:rPr>
          <w:szCs w:val="24"/>
        </w:rPr>
        <w:t>PARAGRAPH TWO:</w:t>
      </w:r>
      <w:r w:rsidRPr="006D5DF8" w:rsidR="00821022">
        <w:rPr>
          <w:szCs w:val="24"/>
        </w:rPr>
        <w:t xml:space="preserve"> </w:t>
      </w:r>
      <w:r w:rsidRPr="006D5DF8">
        <w:rPr>
          <w:szCs w:val="24"/>
        </w:rPr>
        <w:t xml:space="preserve">AMENDMENTS TO THE </w:t>
      </w:r>
      <w:r w:rsidRPr="006D5DF8" w:rsidR="00842958">
        <w:rPr>
          <w:szCs w:val="24"/>
        </w:rPr>
        <w:t>EEI MASTER AGREEMENT</w:t>
      </w:r>
    </w:p>
    <w:p w:rsidRPr="006D5DF8" w:rsidR="00F36016" w:rsidRDefault="00F36016" w14:paraId="586EE1F5" w14:textId="77777777">
      <w:pPr>
        <w:widowControl w:val="0"/>
        <w:jc w:val="both"/>
      </w:pPr>
    </w:p>
    <w:p w:rsidRPr="006D5DF8" w:rsidR="002134A1" w:rsidP="002D00FC" w:rsidRDefault="002134A1" w14:paraId="30DF5856" w14:textId="77777777">
      <w:pPr>
        <w:spacing w:after="240"/>
        <w:ind w:left="720" w:hanging="720"/>
        <w:jc w:val="both"/>
        <w:rPr>
          <w:bCs/>
          <w:u w:val="single"/>
        </w:rPr>
      </w:pPr>
      <w:r w:rsidRPr="006D5DF8">
        <w:t>2.1</w:t>
      </w:r>
      <w:r w:rsidRPr="006D5DF8" w:rsidR="002D00FC">
        <w:tab/>
      </w:r>
      <w:r w:rsidRPr="006D5DF8">
        <w:rPr>
          <w:bCs/>
          <w:u w:val="single"/>
        </w:rPr>
        <w:t>Payment and Netting</w:t>
      </w:r>
      <w:r w:rsidRPr="006D5DF8">
        <w:rPr>
          <w:bCs/>
        </w:rPr>
        <w:t>.</w:t>
      </w:r>
      <w:r w:rsidRPr="006D5DF8">
        <w:t xml:space="preserve">  In accordance with Section 6.1 of the EEI Master Agreement, Seller shall invoice Buyer for Gas delivered and received in the preceding calendar month and for any other applicable charges, providing supporting documentation acceptable in industry practice to support the amount charged.  If the actual quantity delivered is not known by the billing date, the invoice will be prepared based on the Scheduled Gas</w:t>
      </w:r>
      <w:r w:rsidRPr="006D5DF8" w:rsidR="000945D7">
        <w:t xml:space="preserve"> Quantity</w:t>
      </w:r>
      <w:r w:rsidRPr="006D5DF8">
        <w:t>.  The invoiced quantity will then be adjusted to the actual quantity on the following calendar month’s invoice or as soon thereafter as actual delivery information is available.</w:t>
      </w:r>
      <w:r w:rsidRPr="006D5DF8" w:rsidR="005415E1">
        <w:t xml:space="preserve">  Any dispute or adjustment of invoices shall be addressed in accordance with Section 6.3 of the EEI Master Agreement.</w:t>
      </w:r>
    </w:p>
    <w:p w:rsidRPr="006D5DF8" w:rsidR="00120DEF" w:rsidP="007F2532" w:rsidRDefault="002134A1" w14:paraId="034C970A" w14:textId="77777777">
      <w:pPr>
        <w:pStyle w:val="Heading3"/>
        <w:spacing w:after="240"/>
        <w:rPr>
          <w:b w:val="0"/>
          <w:color w:val="auto"/>
          <w:sz w:val="24"/>
          <w:szCs w:val="24"/>
        </w:rPr>
      </w:pPr>
      <w:r w:rsidRPr="006D5DF8">
        <w:rPr>
          <w:b w:val="0"/>
          <w:bCs/>
          <w:color w:val="auto"/>
          <w:sz w:val="24"/>
          <w:szCs w:val="24"/>
        </w:rPr>
        <w:t>2.2</w:t>
      </w:r>
      <w:r w:rsidRPr="006D5DF8">
        <w:rPr>
          <w:b w:val="0"/>
          <w:bCs/>
          <w:color w:val="auto"/>
          <w:sz w:val="24"/>
          <w:szCs w:val="24"/>
        </w:rPr>
        <w:tab/>
      </w:r>
      <w:r w:rsidRPr="006D5DF8" w:rsidR="00476E42">
        <w:rPr>
          <w:b w:val="0"/>
          <w:bCs/>
          <w:color w:val="auto"/>
          <w:sz w:val="24"/>
          <w:szCs w:val="24"/>
          <w:u w:val="single"/>
        </w:rPr>
        <w:t xml:space="preserve">Timeliness of </w:t>
      </w:r>
      <w:r w:rsidRPr="006D5DF8" w:rsidR="0039587F">
        <w:rPr>
          <w:b w:val="0"/>
          <w:bCs/>
          <w:color w:val="auto"/>
          <w:sz w:val="24"/>
          <w:szCs w:val="24"/>
          <w:u w:val="single"/>
        </w:rPr>
        <w:t>Payment</w:t>
      </w:r>
      <w:r w:rsidRPr="006D5DF8" w:rsidR="00F36016">
        <w:rPr>
          <w:b w:val="0"/>
          <w:bCs/>
          <w:color w:val="auto"/>
          <w:sz w:val="24"/>
          <w:szCs w:val="24"/>
        </w:rPr>
        <w:t>.</w:t>
      </w:r>
      <w:r w:rsidRPr="006D5DF8" w:rsidR="00F36016">
        <w:rPr>
          <w:b w:val="0"/>
          <w:color w:val="auto"/>
          <w:sz w:val="24"/>
          <w:szCs w:val="24"/>
        </w:rPr>
        <w:t xml:space="preserve">  </w:t>
      </w:r>
      <w:r w:rsidRPr="006D5DF8" w:rsidR="00D927CB">
        <w:rPr>
          <w:b w:val="0"/>
          <w:color w:val="auto"/>
          <w:sz w:val="24"/>
          <w:szCs w:val="24"/>
        </w:rPr>
        <w:t>With respect to all Transactions:</w:t>
      </w:r>
      <w:r w:rsidRPr="006D5DF8" w:rsidR="00B96DB3">
        <w:rPr>
          <w:b w:val="0"/>
          <w:color w:val="auto"/>
          <w:sz w:val="24"/>
          <w:szCs w:val="24"/>
        </w:rPr>
        <w:t xml:space="preserve"> </w:t>
      </w:r>
    </w:p>
    <w:p w:rsidRPr="006D5DF8" w:rsidR="00F36016" w:rsidP="00120DEF" w:rsidRDefault="00374E33" w14:paraId="2C4B0C29" w14:textId="77777777">
      <w:pPr>
        <w:pStyle w:val="Heading3"/>
        <w:numPr>
          <w:ilvl w:val="0"/>
          <w:numId w:val="13"/>
        </w:numPr>
        <w:spacing w:after="240"/>
        <w:rPr>
          <w:b w:val="0"/>
          <w:color w:val="auto"/>
          <w:sz w:val="24"/>
          <w:szCs w:val="24"/>
        </w:rPr>
      </w:pPr>
      <w:r w:rsidRPr="006D5DF8">
        <w:rPr>
          <w:b w:val="0"/>
          <w:color w:val="auto"/>
          <w:sz w:val="24"/>
          <w:szCs w:val="24"/>
        </w:rPr>
        <w:t>T</w:t>
      </w:r>
      <w:r w:rsidRPr="006D5DF8" w:rsidR="0039587F">
        <w:rPr>
          <w:b w:val="0"/>
          <w:color w:val="auto"/>
          <w:sz w:val="24"/>
          <w:szCs w:val="24"/>
        </w:rPr>
        <w:t xml:space="preserve">he first sentence of Section 6.2 of the </w:t>
      </w:r>
      <w:r w:rsidRPr="006D5DF8" w:rsidR="00842958">
        <w:rPr>
          <w:b w:val="0"/>
          <w:color w:val="auto"/>
          <w:sz w:val="24"/>
          <w:szCs w:val="24"/>
        </w:rPr>
        <w:t>EEI Master Agreement</w:t>
      </w:r>
      <w:r w:rsidRPr="006D5DF8" w:rsidR="0039587F">
        <w:rPr>
          <w:b w:val="0"/>
          <w:color w:val="auto"/>
          <w:sz w:val="24"/>
          <w:szCs w:val="24"/>
        </w:rPr>
        <w:t xml:space="preserve"> is hereby </w:t>
      </w:r>
      <w:r w:rsidRPr="006D5DF8">
        <w:rPr>
          <w:b w:val="0"/>
          <w:color w:val="auto"/>
          <w:sz w:val="24"/>
          <w:szCs w:val="24"/>
        </w:rPr>
        <w:t xml:space="preserve">amended and restated </w:t>
      </w:r>
      <w:r w:rsidRPr="006D5DF8" w:rsidR="0039587F">
        <w:rPr>
          <w:b w:val="0"/>
          <w:color w:val="auto"/>
          <w:sz w:val="24"/>
          <w:szCs w:val="24"/>
        </w:rPr>
        <w:t>as follows</w:t>
      </w:r>
      <w:r w:rsidRPr="006D5DF8" w:rsidR="00237502">
        <w:rPr>
          <w:b w:val="0"/>
          <w:color w:val="auto"/>
          <w:sz w:val="24"/>
          <w:szCs w:val="24"/>
        </w:rPr>
        <w:t xml:space="preserve"> in accordance with the option selected on the Gas Annex Cover Sheet</w:t>
      </w:r>
      <w:r w:rsidRPr="006D5DF8" w:rsidR="0039587F">
        <w:rPr>
          <w:b w:val="0"/>
          <w:color w:val="auto"/>
          <w:sz w:val="24"/>
          <w:szCs w:val="24"/>
        </w:rPr>
        <w:t>:</w:t>
      </w:r>
    </w:p>
    <w:p w:rsidRPr="006D5DF8" w:rsidR="0039587F" w:rsidP="00FB7189" w:rsidRDefault="0039587F" w14:paraId="561E5D35" w14:textId="77777777">
      <w:pPr>
        <w:spacing w:after="240"/>
        <w:ind w:left="1440"/>
        <w:jc w:val="both"/>
      </w:pPr>
      <w:r w:rsidRPr="006D5DF8">
        <w:t xml:space="preserve">Option A:  </w:t>
      </w:r>
      <w:r w:rsidRPr="006D5DF8" w:rsidR="00374E33">
        <w:rPr>
          <w:u w:val="single"/>
        </w:rPr>
        <w:t>Payment Netting</w:t>
      </w:r>
      <w:r w:rsidRPr="006D5DF8" w:rsidR="007763E9">
        <w:rPr>
          <w:u w:val="single"/>
        </w:rPr>
        <w:t>,</w:t>
      </w:r>
      <w:r w:rsidRPr="006D5DF8" w:rsidR="00374E33">
        <w:rPr>
          <w:u w:val="single"/>
        </w:rPr>
        <w:t xml:space="preserve"> with Payment for Gas Transactions </w:t>
      </w:r>
      <w:r w:rsidRPr="006D5DF8" w:rsidR="00ED5FF3">
        <w:rPr>
          <w:u w:val="single"/>
        </w:rPr>
        <w:t xml:space="preserve">and </w:t>
      </w:r>
      <w:r w:rsidRPr="006D5DF8" w:rsidR="007763E9">
        <w:rPr>
          <w:u w:val="single"/>
        </w:rPr>
        <w:t xml:space="preserve">all other Transactions </w:t>
      </w:r>
      <w:r w:rsidRPr="006D5DF8" w:rsidR="00374E33">
        <w:rPr>
          <w:u w:val="single"/>
        </w:rPr>
        <w:t>on the 2</w:t>
      </w:r>
      <w:r w:rsidRPr="006D5DF8" w:rsidR="002E2BB0">
        <w:rPr>
          <w:u w:val="single"/>
        </w:rPr>
        <w:t>5</w:t>
      </w:r>
      <w:r w:rsidRPr="006D5DF8" w:rsidR="00374E33">
        <w:rPr>
          <w:u w:val="single"/>
        </w:rPr>
        <w:t>th</w:t>
      </w:r>
      <w:r w:rsidRPr="006D5DF8" w:rsidR="00374E33">
        <w:t>.</w:t>
      </w:r>
    </w:p>
    <w:p w:rsidRPr="006D5DF8" w:rsidR="00374E33" w:rsidP="00FB7189" w:rsidRDefault="00374E33" w14:paraId="65EAA2B4" w14:textId="28C7276E">
      <w:pPr>
        <w:spacing w:after="240"/>
        <w:ind w:left="1440"/>
        <w:jc w:val="both"/>
      </w:pPr>
      <w:r w:rsidRPr="006D5DF8">
        <w:rPr>
          <w:bCs/>
        </w:rPr>
        <w:t xml:space="preserve">“Unless otherwise agreed by the Parties in a Transaction, </w:t>
      </w:r>
      <w:r w:rsidRPr="006D5DF8" w:rsidR="00120DEF">
        <w:rPr>
          <w:bCs/>
        </w:rPr>
        <w:t xml:space="preserve">all </w:t>
      </w:r>
      <w:r w:rsidRPr="006D5DF8" w:rsidR="007F2532">
        <w:rPr>
          <w:bCs/>
        </w:rPr>
        <w:t xml:space="preserve">payments </w:t>
      </w:r>
      <w:r w:rsidRPr="006D5DF8">
        <w:rPr>
          <w:bCs/>
        </w:rPr>
        <w:t xml:space="preserve">with respect to both Gas Transactions and </w:t>
      </w:r>
      <w:r w:rsidRPr="006D5DF8" w:rsidR="007763E9">
        <w:rPr>
          <w:bCs/>
        </w:rPr>
        <w:t>all other</w:t>
      </w:r>
      <w:r w:rsidRPr="006D5DF8">
        <w:rPr>
          <w:bCs/>
        </w:rPr>
        <w:t xml:space="preserve"> Transactions </w:t>
      </w:r>
      <w:r w:rsidRPr="006D5DF8" w:rsidR="00120DEF">
        <w:rPr>
          <w:bCs/>
        </w:rPr>
        <w:t xml:space="preserve">under this </w:t>
      </w:r>
      <w:r w:rsidRPr="006D5DF8" w:rsidR="00842958">
        <w:rPr>
          <w:bCs/>
        </w:rPr>
        <w:t>EEI Master Agreement</w:t>
      </w:r>
      <w:r w:rsidRPr="006D5DF8" w:rsidR="00120DEF">
        <w:rPr>
          <w:bCs/>
        </w:rPr>
        <w:t xml:space="preserve"> </w:t>
      </w:r>
      <w:r w:rsidRPr="006D5DF8">
        <w:rPr>
          <w:bCs/>
        </w:rPr>
        <w:t xml:space="preserve">shall be due and payable in accordance with each </w:t>
      </w:r>
      <w:r w:rsidRPr="006D5DF8" w:rsidR="00E51344">
        <w:rPr>
          <w:bCs/>
        </w:rPr>
        <w:t>Party</w:t>
      </w:r>
      <w:r w:rsidRPr="006D5DF8">
        <w:rPr>
          <w:bCs/>
        </w:rPr>
        <w:t xml:space="preserve">’s invoice instructions on or before the later of the </w:t>
      </w:r>
      <w:r w:rsidR="009B7810">
        <w:rPr>
          <w:bCs/>
        </w:rPr>
        <w:t>twent</w:t>
      </w:r>
      <w:r w:rsidR="00115F9F">
        <w:rPr>
          <w:bCs/>
        </w:rPr>
        <w:t>y</w:t>
      </w:r>
      <w:r w:rsidR="009B7810">
        <w:rPr>
          <w:bCs/>
        </w:rPr>
        <w:t>-fifth</w:t>
      </w:r>
      <w:r w:rsidRPr="006D5DF8">
        <w:rPr>
          <w:bCs/>
        </w:rPr>
        <w:t xml:space="preserve"> (2</w:t>
      </w:r>
      <w:r w:rsidRPr="006D5DF8" w:rsidR="002E2BB0">
        <w:rPr>
          <w:bCs/>
        </w:rPr>
        <w:t>5</w:t>
      </w:r>
      <w:r w:rsidRPr="006D5DF8">
        <w:rPr>
          <w:bCs/>
        </w:rPr>
        <w:t>th) day of each month or the tenth (10th) day after receipt of the invoice or, if such day is not a Business Day, then on the next Business Day.”</w:t>
      </w:r>
    </w:p>
    <w:p w:rsidRPr="006D5DF8" w:rsidR="00374E33" w:rsidP="00FB7189" w:rsidRDefault="00374E33" w14:paraId="7570B52B" w14:textId="77777777">
      <w:pPr>
        <w:keepNext/>
        <w:spacing w:after="240"/>
        <w:ind w:left="1440"/>
        <w:jc w:val="both"/>
        <w:rPr>
          <w:bCs/>
        </w:rPr>
      </w:pPr>
      <w:r w:rsidRPr="006D5DF8">
        <w:rPr>
          <w:bCs/>
        </w:rPr>
        <w:t xml:space="preserve">Option B:  </w:t>
      </w:r>
      <w:r w:rsidRPr="006D5DF8">
        <w:rPr>
          <w:bCs/>
          <w:u w:val="single"/>
        </w:rPr>
        <w:t xml:space="preserve">Payment </w:t>
      </w:r>
      <w:r w:rsidRPr="006D5DF8" w:rsidR="00120DEF">
        <w:rPr>
          <w:bCs/>
          <w:u w:val="single"/>
        </w:rPr>
        <w:t>N</w:t>
      </w:r>
      <w:r w:rsidRPr="006D5DF8">
        <w:rPr>
          <w:bCs/>
          <w:u w:val="single"/>
        </w:rPr>
        <w:t>etting</w:t>
      </w:r>
      <w:r w:rsidRPr="006D5DF8" w:rsidR="007763E9">
        <w:rPr>
          <w:bCs/>
          <w:u w:val="single"/>
        </w:rPr>
        <w:t>,</w:t>
      </w:r>
      <w:r w:rsidRPr="006D5DF8">
        <w:rPr>
          <w:bCs/>
          <w:u w:val="single"/>
        </w:rPr>
        <w:t xml:space="preserve"> with Payment for Gas Transactions </w:t>
      </w:r>
      <w:r w:rsidRPr="006D5DF8" w:rsidR="007763E9">
        <w:rPr>
          <w:bCs/>
          <w:u w:val="single"/>
        </w:rPr>
        <w:t xml:space="preserve">and all other Transactions </w:t>
      </w:r>
      <w:r w:rsidRPr="006D5DF8">
        <w:rPr>
          <w:bCs/>
          <w:u w:val="single"/>
        </w:rPr>
        <w:t>on the 2</w:t>
      </w:r>
      <w:r w:rsidRPr="006D5DF8" w:rsidR="002E2BB0">
        <w:rPr>
          <w:bCs/>
          <w:u w:val="single"/>
        </w:rPr>
        <w:t>0</w:t>
      </w:r>
      <w:r w:rsidRPr="006D5DF8">
        <w:rPr>
          <w:bCs/>
          <w:u w:val="single"/>
        </w:rPr>
        <w:t>th</w:t>
      </w:r>
      <w:r w:rsidRPr="006D5DF8">
        <w:rPr>
          <w:bCs/>
        </w:rPr>
        <w:t>.</w:t>
      </w:r>
    </w:p>
    <w:p w:rsidRPr="006D5DF8" w:rsidR="00374E33" w:rsidP="00FB7189" w:rsidRDefault="00374E33" w14:paraId="7FE33465" w14:textId="77777777">
      <w:pPr>
        <w:spacing w:after="240"/>
        <w:ind w:left="1440"/>
        <w:jc w:val="both"/>
        <w:rPr>
          <w:bCs/>
        </w:rPr>
      </w:pPr>
      <w:r w:rsidRPr="006D5DF8">
        <w:rPr>
          <w:bCs/>
        </w:rPr>
        <w:t xml:space="preserve">“Unless otherwise agreed by the Parties in a Transaction, </w:t>
      </w:r>
      <w:r w:rsidRPr="006D5DF8" w:rsidR="00120DEF">
        <w:rPr>
          <w:bCs/>
        </w:rPr>
        <w:t xml:space="preserve">all payments with respect to both Gas Transactions and </w:t>
      </w:r>
      <w:r w:rsidRPr="006D5DF8" w:rsidR="007763E9">
        <w:rPr>
          <w:bCs/>
        </w:rPr>
        <w:t xml:space="preserve">all other </w:t>
      </w:r>
      <w:r w:rsidRPr="006D5DF8" w:rsidR="00120DEF">
        <w:rPr>
          <w:bCs/>
        </w:rPr>
        <w:t xml:space="preserve">Transactions under this </w:t>
      </w:r>
      <w:r w:rsidRPr="006D5DF8" w:rsidR="00842958">
        <w:rPr>
          <w:bCs/>
        </w:rPr>
        <w:t>EEI Master Agreement</w:t>
      </w:r>
      <w:r w:rsidRPr="006D5DF8" w:rsidR="00120DEF">
        <w:rPr>
          <w:bCs/>
        </w:rPr>
        <w:t xml:space="preserve"> </w:t>
      </w:r>
      <w:r w:rsidRPr="006D5DF8">
        <w:rPr>
          <w:bCs/>
        </w:rPr>
        <w:t xml:space="preserve">shall be due and payable in accordance with each </w:t>
      </w:r>
      <w:r w:rsidRPr="006D5DF8" w:rsidR="00E51344">
        <w:rPr>
          <w:bCs/>
        </w:rPr>
        <w:t>Party</w:t>
      </w:r>
      <w:r w:rsidRPr="006D5DF8">
        <w:rPr>
          <w:bCs/>
        </w:rPr>
        <w:t>’s invoice instructions on or</w:t>
      </w:r>
      <w:r w:rsidRPr="006D5DF8" w:rsidR="002E2BB0">
        <w:rPr>
          <w:bCs/>
        </w:rPr>
        <w:t xml:space="preserve"> before the later of the twentieth</w:t>
      </w:r>
      <w:r w:rsidRPr="006D5DF8">
        <w:rPr>
          <w:bCs/>
        </w:rPr>
        <w:t xml:space="preserve"> (2</w:t>
      </w:r>
      <w:r w:rsidRPr="006D5DF8" w:rsidR="002E2BB0">
        <w:rPr>
          <w:bCs/>
        </w:rPr>
        <w:t>0</w:t>
      </w:r>
      <w:r w:rsidRPr="006D5DF8">
        <w:rPr>
          <w:bCs/>
        </w:rPr>
        <w:t>th) day of each month or the tenth (10th) day after receipt of the invoice or, if such day is not a Business Day, then on the next Business Day.”</w:t>
      </w:r>
    </w:p>
    <w:p w:rsidRPr="006D5DF8" w:rsidR="00120DEF" w:rsidP="00FB7189" w:rsidRDefault="00120DEF" w14:paraId="4A5DF79C" w14:textId="77777777">
      <w:pPr>
        <w:spacing w:after="240"/>
        <w:ind w:left="1440"/>
        <w:jc w:val="both"/>
        <w:rPr>
          <w:bCs/>
        </w:rPr>
      </w:pPr>
      <w:r w:rsidRPr="006D5DF8">
        <w:rPr>
          <w:bCs/>
        </w:rPr>
        <w:t xml:space="preserve">Option C:  </w:t>
      </w:r>
      <w:r w:rsidRPr="006D5DF8">
        <w:rPr>
          <w:bCs/>
          <w:u w:val="single"/>
        </w:rPr>
        <w:t>No Payment Netting</w:t>
      </w:r>
      <w:r w:rsidRPr="006D5DF8" w:rsidR="007763E9">
        <w:rPr>
          <w:bCs/>
          <w:u w:val="single"/>
        </w:rPr>
        <w:t>,</w:t>
      </w:r>
      <w:r w:rsidRPr="006D5DF8">
        <w:rPr>
          <w:bCs/>
          <w:u w:val="single"/>
        </w:rPr>
        <w:t xml:space="preserve"> with Payment for </w:t>
      </w:r>
      <w:r w:rsidRPr="006D5DF8" w:rsidR="000A6283">
        <w:rPr>
          <w:bCs/>
          <w:u w:val="single"/>
        </w:rPr>
        <w:t xml:space="preserve">Transactions </w:t>
      </w:r>
      <w:r w:rsidRPr="006D5DF8" w:rsidR="007763E9">
        <w:rPr>
          <w:bCs/>
          <w:u w:val="single"/>
        </w:rPr>
        <w:t xml:space="preserve">other than Gas Transactions </w:t>
      </w:r>
      <w:r w:rsidRPr="006D5DF8" w:rsidR="000A6283">
        <w:rPr>
          <w:bCs/>
          <w:u w:val="single"/>
        </w:rPr>
        <w:t>on the 20</w:t>
      </w:r>
      <w:r w:rsidRPr="006D5DF8" w:rsidR="000A6283">
        <w:rPr>
          <w:bCs/>
          <w:u w:val="single"/>
          <w:vertAlign w:val="superscript"/>
        </w:rPr>
        <w:t>th</w:t>
      </w:r>
      <w:r w:rsidRPr="006D5DF8" w:rsidR="000A6283">
        <w:rPr>
          <w:bCs/>
          <w:u w:val="single"/>
        </w:rPr>
        <w:t xml:space="preserve"> and </w:t>
      </w:r>
      <w:r w:rsidRPr="006D5DF8" w:rsidR="007763E9">
        <w:rPr>
          <w:bCs/>
          <w:u w:val="single"/>
        </w:rPr>
        <w:t xml:space="preserve">for </w:t>
      </w:r>
      <w:r w:rsidRPr="006D5DF8">
        <w:rPr>
          <w:bCs/>
          <w:u w:val="single"/>
        </w:rPr>
        <w:t>Gas Transactions on the 25th</w:t>
      </w:r>
      <w:r w:rsidRPr="006D5DF8">
        <w:rPr>
          <w:bCs/>
        </w:rPr>
        <w:t>.</w:t>
      </w:r>
    </w:p>
    <w:p w:rsidRPr="006D5DF8" w:rsidR="00120DEF" w:rsidP="00FB7189" w:rsidRDefault="00120DEF" w14:paraId="11F0EB53" w14:textId="77777777">
      <w:pPr>
        <w:spacing w:after="240"/>
        <w:ind w:left="1440"/>
        <w:jc w:val="both"/>
        <w:rPr>
          <w:bCs/>
        </w:rPr>
      </w:pPr>
      <w:r w:rsidRPr="006D5DF8">
        <w:rPr>
          <w:bCs/>
        </w:rPr>
        <w:t>“Unless otherwise agreed by the Parties in a Transaction, (</w:t>
      </w:r>
      <w:r w:rsidRPr="006D5DF8" w:rsidR="007F2532">
        <w:rPr>
          <w:bCs/>
        </w:rPr>
        <w:t>i</w:t>
      </w:r>
      <w:r w:rsidRPr="006D5DF8">
        <w:rPr>
          <w:bCs/>
        </w:rPr>
        <w:t xml:space="preserve">) all payments with respect to Transactions </w:t>
      </w:r>
      <w:r w:rsidRPr="006D5DF8" w:rsidR="007763E9">
        <w:rPr>
          <w:bCs/>
        </w:rPr>
        <w:t xml:space="preserve">other than Gas Transactions </w:t>
      </w:r>
      <w:r w:rsidRPr="006D5DF8">
        <w:rPr>
          <w:bCs/>
        </w:rPr>
        <w:t xml:space="preserve">under this </w:t>
      </w:r>
      <w:r w:rsidRPr="006D5DF8" w:rsidR="00842958">
        <w:rPr>
          <w:bCs/>
        </w:rPr>
        <w:t>EEI Master Agreement</w:t>
      </w:r>
      <w:r w:rsidRPr="006D5DF8">
        <w:rPr>
          <w:bCs/>
        </w:rPr>
        <w:t xml:space="preserve"> shall be due and payable in accordance with each </w:t>
      </w:r>
      <w:r w:rsidRPr="006D5DF8" w:rsidR="00E51344">
        <w:rPr>
          <w:bCs/>
        </w:rPr>
        <w:t>Party</w:t>
      </w:r>
      <w:r w:rsidRPr="006D5DF8">
        <w:rPr>
          <w:bCs/>
        </w:rPr>
        <w:t xml:space="preserve">’s invoice instructions on or before the later of the twentieth (20th) day of each month or the tenth (10th) day after receipt of the invoice or, if such day is not a Business Day, then on the next Business Day and (ii) all payments with respect to Gas Transactions under this </w:t>
      </w:r>
      <w:r w:rsidRPr="006D5DF8" w:rsidR="00842958">
        <w:rPr>
          <w:bCs/>
        </w:rPr>
        <w:t>EEI Master Agreement</w:t>
      </w:r>
      <w:r w:rsidRPr="006D5DF8">
        <w:rPr>
          <w:bCs/>
        </w:rPr>
        <w:t xml:space="preserve"> shall be </w:t>
      </w:r>
      <w:r w:rsidRPr="006D5DF8">
        <w:rPr>
          <w:bCs/>
        </w:rPr>
        <w:lastRenderedPageBreak/>
        <w:t xml:space="preserve">due and payable in accordance with each </w:t>
      </w:r>
      <w:r w:rsidRPr="006D5DF8" w:rsidR="00E51344">
        <w:rPr>
          <w:bCs/>
        </w:rPr>
        <w:t>Party</w:t>
      </w:r>
      <w:r w:rsidRPr="006D5DF8">
        <w:rPr>
          <w:bCs/>
        </w:rPr>
        <w:t>’s invoice instructions on or before the later of the twenty-fifth (25th) day of each month or the tenth (10th) day after receipt of the invoice or, if such day is not a Business Day, then on the next Business Day.”</w:t>
      </w:r>
    </w:p>
    <w:p w:rsidRPr="006D5DF8" w:rsidR="00120DEF" w:rsidP="00FB7189" w:rsidRDefault="00120DEF" w14:paraId="628085D9" w14:textId="77777777">
      <w:pPr>
        <w:spacing w:after="240"/>
        <w:ind w:left="1440"/>
        <w:jc w:val="both"/>
        <w:rPr>
          <w:bCs/>
        </w:rPr>
      </w:pPr>
      <w:r w:rsidRPr="006D5DF8">
        <w:rPr>
          <w:bCs/>
        </w:rPr>
        <w:t xml:space="preserve">Option D:  </w:t>
      </w:r>
      <w:r w:rsidRPr="006D5DF8">
        <w:rPr>
          <w:bCs/>
          <w:u w:val="single"/>
        </w:rPr>
        <w:t>No Payment Netting</w:t>
      </w:r>
      <w:r w:rsidRPr="006D5DF8" w:rsidR="007763E9">
        <w:rPr>
          <w:bCs/>
          <w:u w:val="single"/>
        </w:rPr>
        <w:t>,</w:t>
      </w:r>
      <w:r w:rsidRPr="006D5DF8">
        <w:rPr>
          <w:bCs/>
          <w:u w:val="single"/>
        </w:rPr>
        <w:t xml:space="preserve"> with Payment for </w:t>
      </w:r>
      <w:r w:rsidRPr="006D5DF8" w:rsidR="000A6283">
        <w:rPr>
          <w:bCs/>
          <w:u w:val="single"/>
        </w:rPr>
        <w:t>Transactions</w:t>
      </w:r>
      <w:r w:rsidRPr="006D5DF8" w:rsidR="007763E9">
        <w:rPr>
          <w:bCs/>
          <w:u w:val="single"/>
        </w:rPr>
        <w:t xml:space="preserve"> other than Gas Transactions</w:t>
      </w:r>
      <w:r w:rsidRPr="006D5DF8" w:rsidR="000A6283">
        <w:rPr>
          <w:bCs/>
          <w:u w:val="single"/>
        </w:rPr>
        <w:t xml:space="preserve"> on the 20</w:t>
      </w:r>
      <w:r w:rsidRPr="006D5DF8" w:rsidR="000A6283">
        <w:rPr>
          <w:bCs/>
          <w:u w:val="single"/>
          <w:vertAlign w:val="superscript"/>
        </w:rPr>
        <w:t>th</w:t>
      </w:r>
      <w:r w:rsidRPr="006D5DF8" w:rsidR="000A6283">
        <w:rPr>
          <w:bCs/>
          <w:u w:val="single"/>
        </w:rPr>
        <w:t xml:space="preserve"> and </w:t>
      </w:r>
      <w:r w:rsidRPr="006D5DF8" w:rsidR="007763E9">
        <w:rPr>
          <w:bCs/>
          <w:u w:val="single"/>
        </w:rPr>
        <w:t xml:space="preserve">for </w:t>
      </w:r>
      <w:r w:rsidRPr="006D5DF8">
        <w:rPr>
          <w:bCs/>
          <w:u w:val="single"/>
        </w:rPr>
        <w:t>Gas Transactions on a Specified Date</w:t>
      </w:r>
      <w:r w:rsidRPr="006D5DF8">
        <w:rPr>
          <w:bCs/>
        </w:rPr>
        <w:t>.</w:t>
      </w:r>
    </w:p>
    <w:p w:rsidRPr="006D5DF8" w:rsidR="00120DEF" w:rsidP="00FB7189" w:rsidRDefault="00120DEF" w14:paraId="779BC699" w14:textId="77777777">
      <w:pPr>
        <w:spacing w:after="240"/>
        <w:ind w:left="1440"/>
        <w:jc w:val="both"/>
        <w:rPr>
          <w:bCs/>
        </w:rPr>
      </w:pPr>
      <w:r w:rsidRPr="006D5DF8">
        <w:rPr>
          <w:bCs/>
        </w:rPr>
        <w:t xml:space="preserve">“Unless otherwise agreed by the Parties in a Transaction, (i) all payments with respect to Transactions </w:t>
      </w:r>
      <w:r w:rsidRPr="006D5DF8" w:rsidR="007763E9">
        <w:rPr>
          <w:bCs/>
        </w:rPr>
        <w:t xml:space="preserve">other than Gas Transactions </w:t>
      </w:r>
      <w:r w:rsidRPr="006D5DF8">
        <w:rPr>
          <w:bCs/>
        </w:rPr>
        <w:t xml:space="preserve">under this </w:t>
      </w:r>
      <w:r w:rsidRPr="006D5DF8" w:rsidR="00842958">
        <w:rPr>
          <w:bCs/>
        </w:rPr>
        <w:t>EEI Master Agreement</w:t>
      </w:r>
      <w:r w:rsidRPr="006D5DF8">
        <w:rPr>
          <w:bCs/>
        </w:rPr>
        <w:t xml:space="preserve"> shall be due and payable in accordance with each </w:t>
      </w:r>
      <w:r w:rsidRPr="006D5DF8" w:rsidR="00E51344">
        <w:rPr>
          <w:bCs/>
        </w:rPr>
        <w:t>Party</w:t>
      </w:r>
      <w:r w:rsidRPr="006D5DF8">
        <w:rPr>
          <w:bCs/>
        </w:rPr>
        <w:t xml:space="preserve">’s invoice instructions on or before the later of the twentieth (20th) day of each month or the tenth (10th) day after receipt of the invoice or, if such day is not a Business Day, then on the next Business Day and (ii) all payments with respect to Gas Transactions under this </w:t>
      </w:r>
      <w:r w:rsidRPr="006D5DF8" w:rsidR="00842958">
        <w:rPr>
          <w:bCs/>
        </w:rPr>
        <w:t>EEI Master Agreement</w:t>
      </w:r>
      <w:r w:rsidRPr="006D5DF8">
        <w:rPr>
          <w:bCs/>
        </w:rPr>
        <w:t xml:space="preserve"> shall be due and payable in accordance with each </w:t>
      </w:r>
      <w:r w:rsidRPr="006D5DF8" w:rsidR="00E51344">
        <w:rPr>
          <w:bCs/>
        </w:rPr>
        <w:t>Party</w:t>
      </w:r>
      <w:r w:rsidRPr="006D5DF8">
        <w:rPr>
          <w:bCs/>
        </w:rPr>
        <w:t xml:space="preserve">’s invoice instructions on or before the later of date specified in </w:t>
      </w:r>
      <w:r w:rsidRPr="006D5DF8" w:rsidR="00EF4DBC">
        <w:rPr>
          <w:bCs/>
        </w:rPr>
        <w:t xml:space="preserve">Gas Annex Cover Sheet </w:t>
      </w:r>
      <w:r w:rsidRPr="006D5DF8">
        <w:rPr>
          <w:bCs/>
        </w:rPr>
        <w:t>or the tenth (10th) day after receipt of the invoice or, if such day is not a Business Day, then on the next Business Day.”</w:t>
      </w:r>
    </w:p>
    <w:p w:rsidRPr="006D5DF8" w:rsidR="00120DEF" w:rsidP="00FB7189" w:rsidRDefault="003D7688" w14:paraId="2E1EC395" w14:textId="77777777">
      <w:pPr>
        <w:pStyle w:val="Heading3"/>
        <w:keepNext w:val="0"/>
        <w:numPr>
          <w:ilvl w:val="0"/>
          <w:numId w:val="13"/>
        </w:numPr>
        <w:spacing w:after="240"/>
        <w:rPr>
          <w:b w:val="0"/>
          <w:bCs/>
          <w:color w:val="auto"/>
          <w:sz w:val="24"/>
          <w:szCs w:val="24"/>
        </w:rPr>
      </w:pPr>
      <w:r w:rsidRPr="006D5DF8">
        <w:rPr>
          <w:b w:val="0"/>
          <w:bCs/>
          <w:color w:val="auto"/>
          <w:sz w:val="24"/>
          <w:szCs w:val="24"/>
        </w:rPr>
        <w:t xml:space="preserve">Section </w:t>
      </w:r>
      <w:r w:rsidRPr="006D5DF8" w:rsidR="00120DEF">
        <w:rPr>
          <w:b w:val="0"/>
          <w:bCs/>
          <w:color w:val="auto"/>
          <w:sz w:val="24"/>
          <w:szCs w:val="24"/>
        </w:rPr>
        <w:t xml:space="preserve">6.2 of the </w:t>
      </w:r>
      <w:r w:rsidRPr="006D5DF8" w:rsidR="00842958">
        <w:rPr>
          <w:b w:val="0"/>
          <w:bCs/>
          <w:color w:val="auto"/>
          <w:sz w:val="24"/>
          <w:szCs w:val="24"/>
        </w:rPr>
        <w:t>EEI Master Agreement</w:t>
      </w:r>
      <w:r w:rsidRPr="006D5DF8" w:rsidR="00FB7189">
        <w:rPr>
          <w:b w:val="0"/>
          <w:bCs/>
          <w:color w:val="auto"/>
          <w:sz w:val="24"/>
          <w:szCs w:val="24"/>
        </w:rPr>
        <w:t xml:space="preserve"> is hereby further amended by, as applicable, either (x) </w:t>
      </w:r>
      <w:r w:rsidRPr="006D5DF8" w:rsidR="00120DEF">
        <w:rPr>
          <w:b w:val="0"/>
          <w:bCs/>
          <w:color w:val="auto"/>
          <w:sz w:val="24"/>
          <w:szCs w:val="24"/>
        </w:rPr>
        <w:t>adding at the end thereof the following</w:t>
      </w:r>
      <w:r w:rsidRPr="006D5DF8" w:rsidR="007F2532">
        <w:rPr>
          <w:b w:val="0"/>
          <w:bCs/>
          <w:color w:val="auto"/>
          <w:sz w:val="24"/>
          <w:szCs w:val="24"/>
        </w:rPr>
        <w:t xml:space="preserve"> sentence</w:t>
      </w:r>
      <w:r w:rsidRPr="006D5DF8" w:rsidR="00FB7189">
        <w:rPr>
          <w:b w:val="0"/>
          <w:bCs/>
          <w:color w:val="auto"/>
          <w:sz w:val="24"/>
          <w:szCs w:val="24"/>
        </w:rPr>
        <w:t xml:space="preserve"> or (y) t</w:t>
      </w:r>
      <w:r w:rsidRPr="006D5DF8" w:rsidR="00FB7189">
        <w:rPr>
          <w:b w:val="0"/>
          <w:color w:val="auto"/>
          <w:sz w:val="24"/>
          <w:szCs w:val="24"/>
        </w:rPr>
        <w:t xml:space="preserve">o the extent that the Parties have previously agreed to an analogous amendment to Section 6.2 of the </w:t>
      </w:r>
      <w:r w:rsidRPr="006D5DF8" w:rsidR="00842958">
        <w:rPr>
          <w:b w:val="0"/>
          <w:color w:val="auto"/>
          <w:sz w:val="24"/>
          <w:szCs w:val="24"/>
        </w:rPr>
        <w:t>EEI Master Agreement</w:t>
      </w:r>
      <w:r w:rsidRPr="006D5DF8" w:rsidR="00FB7189">
        <w:rPr>
          <w:b w:val="0"/>
          <w:color w:val="auto"/>
          <w:sz w:val="24"/>
          <w:szCs w:val="24"/>
        </w:rPr>
        <w:t>, amending and restating the last sentence of Section 6.2 as follows:</w:t>
      </w:r>
    </w:p>
    <w:p w:rsidRPr="006D5DF8" w:rsidR="002C7BCB" w:rsidP="00457AA5" w:rsidRDefault="00120DEF" w14:paraId="6D420976" w14:textId="77777777">
      <w:pPr>
        <w:ind w:left="1440"/>
        <w:jc w:val="both"/>
      </w:pPr>
      <w:r w:rsidRPr="006D5DF8">
        <w:t>“</w:t>
      </w:r>
      <w:r w:rsidRPr="006D5DF8" w:rsidR="006428AB">
        <w:t>Notwithstanding the foregoing, a</w:t>
      </w:r>
      <w:r w:rsidRPr="006D5DF8">
        <w:t xml:space="preserve">ll payments with respect to Transactions </w:t>
      </w:r>
      <w:r w:rsidRPr="006D5DF8" w:rsidR="007F2532">
        <w:t>that relate</w:t>
      </w:r>
      <w:r w:rsidRPr="006D5DF8">
        <w:t xml:space="preserve"> to Products </w:t>
      </w:r>
      <w:r w:rsidRPr="006D5DF8" w:rsidR="007F2532">
        <w:t xml:space="preserve">other than Gas Products and Power Products </w:t>
      </w:r>
      <w:r w:rsidRPr="006D5DF8">
        <w:t xml:space="preserve">shall be due and payable </w:t>
      </w:r>
      <w:r w:rsidRPr="006D5DF8" w:rsidR="00C56345">
        <w:t xml:space="preserve">on </w:t>
      </w:r>
      <w:r w:rsidRPr="006D5DF8" w:rsidR="005B742F">
        <w:t>such</w:t>
      </w:r>
      <w:r w:rsidRPr="006D5DF8" w:rsidR="00C56345">
        <w:t xml:space="preserve"> dates </w:t>
      </w:r>
      <w:r w:rsidRPr="006D5DF8" w:rsidR="005B742F">
        <w:t xml:space="preserve">as are </w:t>
      </w:r>
      <w:r w:rsidRPr="006D5DF8" w:rsidR="00C56345">
        <w:t xml:space="preserve">specified </w:t>
      </w:r>
      <w:r w:rsidRPr="006D5DF8" w:rsidR="00442025">
        <w:t xml:space="preserve">in the </w:t>
      </w:r>
      <w:r w:rsidRPr="006D5DF8">
        <w:t>annex</w:t>
      </w:r>
      <w:r w:rsidRPr="006D5DF8" w:rsidR="00462808">
        <w:t>e</w:t>
      </w:r>
      <w:r w:rsidRPr="006D5DF8">
        <w:t>s applicable to such Products</w:t>
      </w:r>
      <w:r w:rsidRPr="006D5DF8" w:rsidR="007F2532">
        <w:t>.”</w:t>
      </w:r>
      <w:r w:rsidRPr="006D5DF8" w:rsidR="002C7BCB">
        <w:rPr>
          <w:bCs/>
        </w:rPr>
        <w:t xml:space="preserve"> </w:t>
      </w:r>
    </w:p>
    <w:p w:rsidRPr="006D5DF8" w:rsidR="0093214B" w:rsidP="00476E42" w:rsidRDefault="0093214B" w14:paraId="1971E802" w14:textId="77777777">
      <w:pPr>
        <w:jc w:val="both"/>
      </w:pPr>
    </w:p>
    <w:p w:rsidRPr="006D5DF8" w:rsidR="00F36016" w:rsidP="00594480" w:rsidRDefault="00F36016" w14:paraId="41DE5D2F" w14:textId="77777777">
      <w:pPr>
        <w:pStyle w:val="BodyText3"/>
        <w:keepNext/>
        <w:rPr>
          <w:szCs w:val="24"/>
        </w:rPr>
      </w:pPr>
      <w:r w:rsidRPr="006D5DF8">
        <w:rPr>
          <w:szCs w:val="24"/>
        </w:rPr>
        <w:t>PARAGRAPH THREE:</w:t>
      </w:r>
      <w:r w:rsidRPr="006D5DF8" w:rsidR="00821022">
        <w:rPr>
          <w:szCs w:val="24"/>
        </w:rPr>
        <w:t xml:space="preserve"> </w:t>
      </w:r>
      <w:r w:rsidRPr="006D5DF8">
        <w:rPr>
          <w:szCs w:val="24"/>
        </w:rPr>
        <w:t xml:space="preserve">SUPPLEMENTS TO THE </w:t>
      </w:r>
      <w:r w:rsidRPr="006D5DF8" w:rsidR="00842958">
        <w:rPr>
          <w:szCs w:val="24"/>
        </w:rPr>
        <w:t>EEI MASTER AGREEMENT</w:t>
      </w:r>
      <w:r w:rsidRPr="006D5DF8">
        <w:rPr>
          <w:szCs w:val="24"/>
        </w:rPr>
        <w:t xml:space="preserve"> FOR GAS </w:t>
      </w:r>
      <w:r w:rsidRPr="006D5DF8" w:rsidR="001B4CFD">
        <w:rPr>
          <w:szCs w:val="24"/>
        </w:rPr>
        <w:t>TRANSACTIONS</w:t>
      </w:r>
    </w:p>
    <w:p w:rsidRPr="006D5DF8" w:rsidR="00F36016" w:rsidRDefault="00F36016" w14:paraId="0AA9A05B" w14:textId="77777777">
      <w:pPr>
        <w:pStyle w:val="Header"/>
        <w:tabs>
          <w:tab w:val="clear" w:pos="4320"/>
          <w:tab w:val="clear" w:pos="8640"/>
        </w:tabs>
        <w:jc w:val="both"/>
        <w:rPr>
          <w:sz w:val="24"/>
          <w:szCs w:val="24"/>
        </w:rPr>
      </w:pPr>
    </w:p>
    <w:p w:rsidRPr="006D5DF8" w:rsidR="00F36016" w:rsidRDefault="003A3CCA" w14:paraId="28797317" w14:textId="77777777">
      <w:pPr>
        <w:pStyle w:val="Header"/>
        <w:tabs>
          <w:tab w:val="clear" w:pos="4320"/>
          <w:tab w:val="clear" w:pos="8640"/>
        </w:tabs>
        <w:jc w:val="both"/>
        <w:rPr>
          <w:sz w:val="24"/>
          <w:szCs w:val="24"/>
        </w:rPr>
      </w:pPr>
      <w:r w:rsidRPr="006D5DF8">
        <w:rPr>
          <w:sz w:val="24"/>
          <w:szCs w:val="24"/>
        </w:rPr>
        <w:t xml:space="preserve">Notwithstanding any analogous provision of the </w:t>
      </w:r>
      <w:r w:rsidRPr="006D5DF8" w:rsidR="00842958">
        <w:rPr>
          <w:sz w:val="24"/>
          <w:szCs w:val="24"/>
        </w:rPr>
        <w:t>EEI Master Agreement</w:t>
      </w:r>
      <w:r w:rsidRPr="006D5DF8" w:rsidR="007F2532">
        <w:rPr>
          <w:sz w:val="24"/>
          <w:szCs w:val="24"/>
        </w:rPr>
        <w:t xml:space="preserve"> (</w:t>
      </w:r>
      <w:r w:rsidRPr="006D5DF8">
        <w:rPr>
          <w:sz w:val="24"/>
          <w:szCs w:val="24"/>
        </w:rPr>
        <w:t>including</w:t>
      </w:r>
      <w:r w:rsidRPr="006D5DF8" w:rsidR="00D5793E">
        <w:rPr>
          <w:sz w:val="24"/>
          <w:szCs w:val="24"/>
        </w:rPr>
        <w:t>, but not limited to,</w:t>
      </w:r>
      <w:r w:rsidRPr="006D5DF8">
        <w:rPr>
          <w:sz w:val="24"/>
          <w:szCs w:val="24"/>
        </w:rPr>
        <w:t xml:space="preserve"> </w:t>
      </w:r>
      <w:r w:rsidRPr="006D5DF8" w:rsidR="007F2532">
        <w:rPr>
          <w:sz w:val="24"/>
          <w:szCs w:val="24"/>
        </w:rPr>
        <w:t xml:space="preserve">Section 9.2, </w:t>
      </w:r>
      <w:r w:rsidRPr="006D5DF8">
        <w:rPr>
          <w:sz w:val="24"/>
          <w:szCs w:val="24"/>
        </w:rPr>
        <w:t>Sections 3.2 and 3.3</w:t>
      </w:r>
      <w:r w:rsidRPr="006D5DF8" w:rsidR="007F2532">
        <w:rPr>
          <w:sz w:val="24"/>
          <w:szCs w:val="24"/>
        </w:rPr>
        <w:t>,</w:t>
      </w:r>
      <w:r w:rsidRPr="006D5DF8">
        <w:rPr>
          <w:sz w:val="24"/>
          <w:szCs w:val="24"/>
        </w:rPr>
        <w:t xml:space="preserve"> and Article Four thereof</w:t>
      </w:r>
      <w:r w:rsidRPr="006D5DF8" w:rsidR="007F2532">
        <w:rPr>
          <w:sz w:val="24"/>
          <w:szCs w:val="24"/>
        </w:rPr>
        <w:t>),</w:t>
      </w:r>
      <w:r w:rsidRPr="006D5DF8">
        <w:rPr>
          <w:sz w:val="24"/>
          <w:szCs w:val="24"/>
        </w:rPr>
        <w:t xml:space="preserve"> unless otherwise specified in </w:t>
      </w:r>
      <w:r w:rsidRPr="006D5DF8" w:rsidR="00EF4DBC">
        <w:rPr>
          <w:sz w:val="24"/>
          <w:szCs w:val="24"/>
        </w:rPr>
        <w:t xml:space="preserve">the </w:t>
      </w:r>
      <w:r w:rsidRPr="006D5DF8" w:rsidR="00EF4DBC">
        <w:rPr>
          <w:bCs/>
          <w:sz w:val="24"/>
          <w:szCs w:val="24"/>
        </w:rPr>
        <w:t>Gas Annex Cover Sheet</w:t>
      </w:r>
      <w:r w:rsidRPr="006D5DF8">
        <w:rPr>
          <w:sz w:val="24"/>
          <w:szCs w:val="24"/>
        </w:rPr>
        <w:t>, t</w:t>
      </w:r>
      <w:r w:rsidRPr="006D5DF8" w:rsidR="00F36016">
        <w:rPr>
          <w:sz w:val="24"/>
          <w:szCs w:val="24"/>
        </w:rPr>
        <w:t xml:space="preserve">he following provisions </w:t>
      </w:r>
      <w:r w:rsidRPr="006D5DF8">
        <w:rPr>
          <w:sz w:val="24"/>
          <w:szCs w:val="24"/>
        </w:rPr>
        <w:t xml:space="preserve">shall apply </w:t>
      </w:r>
      <w:r w:rsidRPr="006D5DF8" w:rsidR="00F36016">
        <w:rPr>
          <w:sz w:val="24"/>
          <w:szCs w:val="24"/>
        </w:rPr>
        <w:t xml:space="preserve">with respect to </w:t>
      </w:r>
      <w:r w:rsidRPr="006D5DF8">
        <w:rPr>
          <w:sz w:val="24"/>
          <w:szCs w:val="24"/>
        </w:rPr>
        <w:t xml:space="preserve">all </w:t>
      </w:r>
      <w:r w:rsidRPr="006D5DF8" w:rsidR="00F36016">
        <w:rPr>
          <w:sz w:val="24"/>
          <w:szCs w:val="24"/>
        </w:rPr>
        <w:t xml:space="preserve">Gas </w:t>
      </w:r>
      <w:r w:rsidRPr="006D5DF8" w:rsidR="00314FAC">
        <w:rPr>
          <w:sz w:val="24"/>
          <w:szCs w:val="24"/>
        </w:rPr>
        <w:t>Transactions</w:t>
      </w:r>
      <w:r w:rsidRPr="006D5DF8" w:rsidR="00F36016">
        <w:rPr>
          <w:sz w:val="24"/>
          <w:szCs w:val="24"/>
        </w:rPr>
        <w:t>.</w:t>
      </w:r>
    </w:p>
    <w:p w:rsidRPr="006D5DF8" w:rsidR="00F36016" w:rsidRDefault="00F36016" w14:paraId="5640FD64" w14:textId="77777777">
      <w:pPr>
        <w:pStyle w:val="Header"/>
        <w:tabs>
          <w:tab w:val="clear" w:pos="4320"/>
          <w:tab w:val="clear" w:pos="8640"/>
        </w:tabs>
        <w:jc w:val="both"/>
        <w:rPr>
          <w:sz w:val="24"/>
          <w:szCs w:val="24"/>
        </w:rPr>
      </w:pPr>
    </w:p>
    <w:p w:rsidRPr="006D5DF8" w:rsidR="000F05E5" w:rsidP="00A25BFA" w:rsidRDefault="000F05E5" w14:paraId="1645BC79" w14:textId="77777777">
      <w:pPr>
        <w:numPr>
          <w:ilvl w:val="1"/>
          <w:numId w:val="2"/>
        </w:numPr>
        <w:tabs>
          <w:tab w:val="clear" w:pos="1080"/>
        </w:tabs>
        <w:spacing w:after="240"/>
        <w:ind w:left="720" w:hanging="720"/>
        <w:jc w:val="both"/>
        <w:rPr>
          <w:bCs/>
        </w:rPr>
      </w:pPr>
      <w:r w:rsidRPr="006D5DF8">
        <w:rPr>
          <w:bCs/>
          <w:u w:val="single"/>
        </w:rPr>
        <w:t xml:space="preserve">Specific </w:t>
      </w:r>
      <w:r w:rsidRPr="006D5DF8" w:rsidR="00842958">
        <w:rPr>
          <w:bCs/>
          <w:u w:val="single"/>
        </w:rPr>
        <w:t>EEI Master Agreement</w:t>
      </w:r>
      <w:r w:rsidRPr="006D5DF8">
        <w:rPr>
          <w:bCs/>
          <w:u w:val="single"/>
        </w:rPr>
        <w:t xml:space="preserve"> Changes Relating Only to Gas Transactions</w:t>
      </w:r>
      <w:r w:rsidRPr="006D5DF8">
        <w:rPr>
          <w:bCs/>
        </w:rPr>
        <w:t>:  With respect to Gas Transactions only:</w:t>
      </w:r>
      <w:r w:rsidRPr="006D5DF8" w:rsidR="00B96DB3">
        <w:rPr>
          <w:bCs/>
        </w:rPr>
        <w:t xml:space="preserve"> </w:t>
      </w:r>
    </w:p>
    <w:p w:rsidRPr="006D5DF8" w:rsidR="000F05E5" w:rsidP="000F05E5" w:rsidRDefault="00B96100" w14:paraId="0C5C2AF4" w14:textId="77777777">
      <w:pPr>
        <w:numPr>
          <w:ilvl w:val="0"/>
          <w:numId w:val="9"/>
        </w:numPr>
        <w:spacing w:after="240"/>
        <w:jc w:val="both"/>
      </w:pPr>
      <w:r w:rsidRPr="006D5DF8">
        <w:rPr>
          <w:i/>
          <w:u w:val="single"/>
        </w:rPr>
        <w:t>Confirmations</w:t>
      </w:r>
      <w:r w:rsidRPr="006D5DF8">
        <w:t xml:space="preserve">.  </w:t>
      </w:r>
      <w:r w:rsidRPr="006D5DF8" w:rsidR="000F05E5">
        <w:t xml:space="preserve">Section 2.3 of the </w:t>
      </w:r>
      <w:r w:rsidRPr="006D5DF8" w:rsidR="00842958">
        <w:t>EEI Master Agreement</w:t>
      </w:r>
      <w:r w:rsidRPr="006D5DF8" w:rsidR="000F05E5">
        <w:t xml:space="preserve"> is hereby amended to add the phrase “with respect to Power Transactions and substantially in the form of Exhibit A to the Gas Annex with respect to Gas Transactions” after the reference “Exhibit A” in each instance set forth therein.</w:t>
      </w:r>
    </w:p>
    <w:p w:rsidRPr="006D5DF8" w:rsidR="000F05E5" w:rsidP="000F05E5" w:rsidRDefault="00B96100" w14:paraId="46E88092" w14:textId="77777777">
      <w:pPr>
        <w:numPr>
          <w:ilvl w:val="0"/>
          <w:numId w:val="9"/>
        </w:numPr>
        <w:spacing w:after="240"/>
        <w:jc w:val="both"/>
      </w:pPr>
      <w:r w:rsidRPr="006D5DF8">
        <w:rPr>
          <w:i/>
          <w:u w:val="single"/>
        </w:rPr>
        <w:lastRenderedPageBreak/>
        <w:t>Remedies for Failure to Deliver/Receive</w:t>
      </w:r>
      <w:r w:rsidRPr="006D5DF8">
        <w:t xml:space="preserve">.  </w:t>
      </w:r>
      <w:r w:rsidRPr="006D5DF8" w:rsidR="000F05E5">
        <w:t xml:space="preserve">Sections 3.6 (if applicable), 5.1(c), 6.4, and 6.5 of the </w:t>
      </w:r>
      <w:r w:rsidRPr="006D5DF8" w:rsidR="00842958">
        <w:t>EEI Master Agreement</w:t>
      </w:r>
      <w:r w:rsidRPr="006D5DF8" w:rsidR="000F05E5">
        <w:t xml:space="preserve"> are hereby amended by adding the phrase “with respect to Power Products and Paragraph 3.2 of the Gas Annex with respect to Gas Products” after the </w:t>
      </w:r>
      <w:r w:rsidRPr="006D5DF8" w:rsidR="00A247D8">
        <w:t xml:space="preserve">first </w:t>
      </w:r>
      <w:r w:rsidRPr="006D5DF8" w:rsidR="000F05E5">
        <w:t>reference</w:t>
      </w:r>
      <w:r w:rsidRPr="006D5DF8" w:rsidR="00A247D8">
        <w:t xml:space="preserve"> to</w:t>
      </w:r>
      <w:r w:rsidRPr="006D5DF8" w:rsidR="000F05E5">
        <w:t xml:space="preserve"> “Article Four” in each instance set forth therein.</w:t>
      </w:r>
    </w:p>
    <w:p w:rsidRPr="006D5DF8" w:rsidR="00101300" w:rsidP="000F05E5" w:rsidRDefault="00101300" w14:paraId="60994824" w14:textId="77777777">
      <w:pPr>
        <w:numPr>
          <w:ilvl w:val="0"/>
          <w:numId w:val="9"/>
        </w:numPr>
        <w:spacing w:after="240"/>
        <w:jc w:val="both"/>
      </w:pPr>
      <w:r w:rsidRPr="00B56CA2">
        <w:rPr>
          <w:i/>
          <w:u w:val="single"/>
        </w:rPr>
        <w:t>Mobile</w:t>
      </w:r>
      <w:r w:rsidRPr="006D5DF8">
        <w:rPr>
          <w:i/>
          <w:u w:val="single"/>
        </w:rPr>
        <w:t>-Sierra Standard applicable to Gas Transactions</w:t>
      </w:r>
      <w:r w:rsidRPr="006D5DF8">
        <w:rPr>
          <w:i/>
        </w:rPr>
        <w:t>.</w:t>
      </w:r>
      <w:r w:rsidRPr="006D5DF8">
        <w:t xml:space="preserve">  </w:t>
      </w:r>
      <w:r w:rsidRPr="006D5DF8" w:rsidR="0003286D">
        <w:t>The following new Se</w:t>
      </w:r>
      <w:r w:rsidRPr="006D5DF8" w:rsidR="005E06C3">
        <w:t xml:space="preserve">ction </w:t>
      </w:r>
      <w:r w:rsidRPr="006D5DF8" w:rsidR="0003286D">
        <w:t>is hereby added to Article Ten of the EEI Master Agreement at the end thereof:</w:t>
      </w:r>
    </w:p>
    <w:p w:rsidR="0003286D" w:rsidP="0003286D" w:rsidRDefault="0003286D" w14:paraId="73716484" w14:textId="77777777">
      <w:pPr>
        <w:spacing w:after="240"/>
        <w:ind w:left="1440"/>
        <w:jc w:val="both"/>
        <w:rPr>
          <w:bCs/>
        </w:rPr>
      </w:pPr>
      <w:r w:rsidRPr="006D5DF8">
        <w:rPr>
          <w:bCs/>
        </w:rPr>
        <w:t xml:space="preserve">To the extent that a Gas Transaction does not qualify as a “first sale” as defined by the Natural Gas Act and §§ 2 and 601 of the Natural Gas Policy Act, each </w:t>
      </w:r>
      <w:r w:rsidRPr="006D5DF8" w:rsidR="00661F92">
        <w:rPr>
          <w:bCs/>
        </w:rPr>
        <w:t>P</w:t>
      </w:r>
      <w:r w:rsidRPr="006D5DF8">
        <w:rPr>
          <w:bCs/>
        </w:rPr>
        <w:t xml:space="preserve">arty irrevocably waives its rights, including its rights under §§ 4-5 of the Natural Gas Act, unilaterally to seek or support a change in the rate(s), charges, classifications, terms or conditions of this Gas Annex, any Gas Transaction hereunder or any other agreements entered into in connection with this Agreement (collectively, the “Covered Agreements”).  By this provision, each </w:t>
      </w:r>
      <w:r w:rsidRPr="006D5DF8" w:rsidR="00661F92">
        <w:rPr>
          <w:bCs/>
        </w:rPr>
        <w:t>P</w:t>
      </w:r>
      <w:r w:rsidRPr="006D5DF8">
        <w:rPr>
          <w:bCs/>
        </w:rPr>
        <w:t xml:space="preserve">arty expressly waives its right to seek or support:  (i) an order from the U.S. Federal Energy Regulatory Commission (“FERC”) finding that the market-based rate(s), charges, classifications, terms or conditions agreed to by the </w:t>
      </w:r>
      <w:r w:rsidRPr="006D5DF8" w:rsidR="00661F92">
        <w:rPr>
          <w:bCs/>
        </w:rPr>
        <w:t>P</w:t>
      </w:r>
      <w:r w:rsidRPr="006D5DF8">
        <w:rPr>
          <w:bCs/>
        </w:rPr>
        <w:t xml:space="preserve">arties under the Covered Agreements are unjust and unreasonable; or (ii) any refund with respect thereto.  Each </w:t>
      </w:r>
      <w:r w:rsidRPr="006D5DF8" w:rsidR="00661F92">
        <w:rPr>
          <w:bCs/>
        </w:rPr>
        <w:t>P</w:t>
      </w:r>
      <w:r w:rsidRPr="006D5DF8">
        <w:rPr>
          <w:bCs/>
        </w:rPr>
        <w:t xml:space="preserve">arty agrees not to make or support such a filing or request, and that these covenants and waivers shall be binding notwithstanding any regulatory or market changes that may occur hereafter.  Absent the agreement of all </w:t>
      </w:r>
      <w:r w:rsidRPr="006D5DF8" w:rsidR="00661F92">
        <w:rPr>
          <w:bCs/>
        </w:rPr>
        <w:t>P</w:t>
      </w:r>
      <w:r w:rsidRPr="006D5DF8">
        <w:rPr>
          <w:bCs/>
        </w:rPr>
        <w:t xml:space="preserve">arties to the proposed change, the standard of review for changes to any section of the Covered Agreements proposed by a </w:t>
      </w:r>
      <w:r w:rsidRPr="006D5DF8" w:rsidR="00661F92">
        <w:rPr>
          <w:bCs/>
        </w:rPr>
        <w:t>P</w:t>
      </w:r>
      <w:r w:rsidRPr="006D5DF8">
        <w:rPr>
          <w:bCs/>
        </w:rPr>
        <w:t xml:space="preserve">arty (to the extent that any waiver as </w:t>
      </w:r>
      <w:r w:rsidRPr="006D5DF8" w:rsidR="005E06C3">
        <w:rPr>
          <w:bCs/>
        </w:rPr>
        <w:t xml:space="preserve">set </w:t>
      </w:r>
      <w:r w:rsidRPr="006D5DF8" w:rsidR="004A4E2F">
        <w:rPr>
          <w:bCs/>
        </w:rPr>
        <w:t>forth in this Section</w:t>
      </w:r>
      <w:r w:rsidRPr="006D5DF8">
        <w:rPr>
          <w:bCs/>
        </w:rPr>
        <w:t xml:space="preserve"> is unenforceable or ineffective as to such </w:t>
      </w:r>
      <w:r w:rsidRPr="006D5DF8" w:rsidR="00661F92">
        <w:rPr>
          <w:bCs/>
        </w:rPr>
        <w:t>P</w:t>
      </w:r>
      <w:r w:rsidRPr="006D5DF8">
        <w:rPr>
          <w:bCs/>
        </w:rPr>
        <w:t>arty), a non-</w:t>
      </w:r>
      <w:r w:rsidRPr="006D5DF8" w:rsidR="00661F92">
        <w:rPr>
          <w:bCs/>
        </w:rPr>
        <w:t>P</w:t>
      </w:r>
      <w:r w:rsidRPr="006D5DF8">
        <w:rPr>
          <w:bCs/>
        </w:rPr>
        <w:t xml:space="preserve">arty or FERC acting sua sponte, shall be the “public interest” standard of review set forth in </w:t>
      </w:r>
      <w:r w:rsidRPr="006D5DF8">
        <w:rPr>
          <w:bCs/>
          <w:u w:val="single"/>
        </w:rPr>
        <w:t>United Gas Pipe Line Co. v. Mobile Gas Service Corp.</w:t>
      </w:r>
      <w:r w:rsidRPr="006D5DF8">
        <w:rPr>
          <w:bCs/>
        </w:rPr>
        <w:t xml:space="preserve">, 350 U.S. 332 (1956) and </w:t>
      </w:r>
      <w:r w:rsidRPr="006D5DF8">
        <w:rPr>
          <w:bCs/>
          <w:u w:val="single"/>
        </w:rPr>
        <w:t>Federal Power Commission v. Sierra Pacific Power Co.</w:t>
      </w:r>
      <w:r w:rsidRPr="006D5DF8">
        <w:rPr>
          <w:bCs/>
        </w:rPr>
        <w:t xml:space="preserve">, 350 U.S. 348 (1956) and clarified by </w:t>
      </w:r>
      <w:r w:rsidRPr="006D5DF8">
        <w:rPr>
          <w:bCs/>
          <w:u w:val="single"/>
        </w:rPr>
        <w:t xml:space="preserve">Morgan Stanley Capital Group Inc. v. Pub. </w:t>
      </w:r>
      <w:smartTag w:uri="urn:schemas-microsoft-com:office:smarttags" w:element="PersonName">
        <w:smartTag w:uri="urn:schemas:contacts" w:element="GivenName">
          <w:r w:rsidRPr="006D5DF8">
            <w:rPr>
              <w:bCs/>
              <w:u w:val="single"/>
            </w:rPr>
            <w:t>Util.</w:t>
          </w:r>
        </w:smartTag>
        <w:r w:rsidRPr="006D5DF8">
          <w:rPr>
            <w:bCs/>
            <w:u w:val="single"/>
          </w:rPr>
          <w:t xml:space="preserve"> </w:t>
        </w:r>
        <w:smartTag w:uri="urn:schemas:contacts" w:element="middlename">
          <w:r w:rsidRPr="006D5DF8">
            <w:rPr>
              <w:bCs/>
              <w:u w:val="single"/>
            </w:rPr>
            <w:t>Dist.</w:t>
          </w:r>
        </w:smartTag>
        <w:r w:rsidRPr="006D5DF8">
          <w:rPr>
            <w:bCs/>
            <w:u w:val="single"/>
          </w:rPr>
          <w:t xml:space="preserve"> </w:t>
        </w:r>
        <w:smartTag w:uri="urn:schemas:contacts" w:element="middlename">
          <w:r w:rsidRPr="006D5DF8">
            <w:rPr>
              <w:bCs/>
              <w:u w:val="single"/>
            </w:rPr>
            <w:t>No.</w:t>
          </w:r>
        </w:smartTag>
      </w:smartTag>
      <w:r w:rsidRPr="006D5DF8">
        <w:rPr>
          <w:bCs/>
          <w:u w:val="single"/>
        </w:rPr>
        <w:t xml:space="preserve"> 1 of </w:t>
      </w:r>
      <w:smartTag w:uri="urn:schemas-microsoft-com:office:smarttags" w:element="PlaceName">
        <w:r w:rsidRPr="006D5DF8">
          <w:rPr>
            <w:bCs/>
            <w:u w:val="single"/>
          </w:rPr>
          <w:t>Snohomish</w:t>
        </w:r>
      </w:smartTag>
      <w:r w:rsidRPr="006D5DF8">
        <w:rPr>
          <w:bCs/>
          <w:u w:val="single"/>
        </w:rPr>
        <w:t xml:space="preserve"> </w:t>
      </w:r>
      <w:smartTag w:uri="urn:schemas-microsoft-com:office:smarttags" w:element="PlaceType">
        <w:r w:rsidRPr="006D5DF8">
          <w:rPr>
            <w:bCs/>
            <w:u w:val="single"/>
          </w:rPr>
          <w:t>County</w:t>
        </w:r>
      </w:smartTag>
      <w:r w:rsidRPr="006D5DF8">
        <w:rPr>
          <w:bCs/>
        </w:rPr>
        <w:t xml:space="preserve">, 128 S. Ct. 2733 (2008) </w:t>
      </w:r>
      <w:r w:rsidRPr="006D5DF8" w:rsidR="007C4270">
        <w:rPr>
          <w:bCs/>
        </w:rPr>
        <w:t xml:space="preserve">and </w:t>
      </w:r>
      <w:r w:rsidRPr="006D5DF8" w:rsidR="007C4270">
        <w:rPr>
          <w:bCs/>
          <w:u w:val="single"/>
        </w:rPr>
        <w:t xml:space="preserve">NRG Power Marketing LLC v. </w:t>
      </w:r>
      <w:smartTag w:uri="urn:schemas-microsoft-com:office:smarttags" w:element="State">
        <w:smartTag w:uri="urn:schemas-microsoft-com:office:smarttags" w:element="place">
          <w:r w:rsidRPr="006D5DF8" w:rsidR="007C4270">
            <w:rPr>
              <w:bCs/>
              <w:u w:val="single"/>
            </w:rPr>
            <w:t>Maine</w:t>
          </w:r>
        </w:smartTag>
      </w:smartTag>
      <w:r w:rsidRPr="006D5DF8" w:rsidR="007C4270">
        <w:rPr>
          <w:bCs/>
          <w:u w:val="single"/>
        </w:rPr>
        <w:t xml:space="preserve"> Pub. </w:t>
      </w:r>
      <w:smartTag w:uri="urn:schemas-microsoft-com:office:smarttags" w:element="PersonName">
        <w:smartTag w:uri="urn:schemas:contacts" w:element="GivenName">
          <w:r w:rsidRPr="006D5DF8" w:rsidR="007C4270">
            <w:rPr>
              <w:bCs/>
              <w:u w:val="single"/>
            </w:rPr>
            <w:t>Util.</w:t>
          </w:r>
        </w:smartTag>
        <w:r w:rsidRPr="006D5DF8" w:rsidR="007C4270">
          <w:rPr>
            <w:bCs/>
            <w:u w:val="single"/>
          </w:rPr>
          <w:t xml:space="preserve"> </w:t>
        </w:r>
        <w:smartTag w:uri="urn:schemas:contacts" w:element="Sn">
          <w:r w:rsidRPr="006D5DF8" w:rsidR="007C4270">
            <w:rPr>
              <w:bCs/>
              <w:u w:val="single"/>
            </w:rPr>
            <w:t>Comm’n</w:t>
          </w:r>
        </w:smartTag>
      </w:smartTag>
      <w:r w:rsidRPr="006D5DF8" w:rsidR="007C4270">
        <w:rPr>
          <w:bCs/>
          <w:u w:val="single"/>
        </w:rPr>
        <w:t xml:space="preserve">, 558 </w:t>
      </w:r>
      <w:smartTag w:uri="urn:schemas-microsoft-com:office:smarttags" w:element="place">
        <w:smartTag w:uri="urn:schemas-microsoft-com:office:smarttags" w:element="country-region">
          <w:r w:rsidRPr="006D5DF8" w:rsidR="007C4270">
            <w:rPr>
              <w:bCs/>
              <w:u w:val="single"/>
            </w:rPr>
            <w:t>U.S.</w:t>
          </w:r>
        </w:smartTag>
      </w:smartTag>
      <w:r w:rsidRPr="006D5DF8" w:rsidR="006C727B">
        <w:rPr>
          <w:bCs/>
          <w:u w:val="single"/>
        </w:rPr>
        <w:t xml:space="preserve"> 165</w:t>
      </w:r>
      <w:r w:rsidRPr="006D5DF8" w:rsidR="007C4270">
        <w:rPr>
          <w:bCs/>
          <w:u w:val="single"/>
        </w:rPr>
        <w:t xml:space="preserve"> (2010)</w:t>
      </w:r>
      <w:r w:rsidRPr="006D5DF8" w:rsidR="007C4270">
        <w:rPr>
          <w:bCs/>
        </w:rPr>
        <w:t xml:space="preserve"> </w:t>
      </w:r>
      <w:r w:rsidRPr="006D5DF8">
        <w:rPr>
          <w:bCs/>
        </w:rPr>
        <w:t xml:space="preserve">(the “Mobile-Sierra” doctrine).  </w:t>
      </w:r>
    </w:p>
    <w:p w:rsidRPr="006D5DF8" w:rsidR="00F36016" w:rsidP="00A25BFA" w:rsidRDefault="00BF0C8D" w14:paraId="602A1B2E" w14:textId="77777777">
      <w:pPr>
        <w:numPr>
          <w:ilvl w:val="1"/>
          <w:numId w:val="2"/>
        </w:numPr>
        <w:tabs>
          <w:tab w:val="clear" w:pos="1080"/>
        </w:tabs>
        <w:spacing w:after="240"/>
        <w:ind w:left="720" w:hanging="720"/>
        <w:jc w:val="both"/>
      </w:pPr>
      <w:r w:rsidRPr="006D5DF8">
        <w:rPr>
          <w:bCs/>
          <w:u w:val="single"/>
        </w:rPr>
        <w:t>Remedy for Failure to Deliver/Receive</w:t>
      </w:r>
      <w:r w:rsidRPr="006D5DF8" w:rsidR="00A247D8">
        <w:rPr>
          <w:bCs/>
          <w:u w:val="single"/>
        </w:rPr>
        <w:t xml:space="preserve"> Gas Products</w:t>
      </w:r>
      <w:r w:rsidRPr="006D5DF8">
        <w:t xml:space="preserve">.  </w:t>
      </w:r>
      <w:r w:rsidRPr="006D5DF8" w:rsidR="00B96100">
        <w:t xml:space="preserve">Article Four of the </w:t>
      </w:r>
      <w:r w:rsidRPr="006D5DF8" w:rsidR="00842958">
        <w:t>EEI Master Agreement</w:t>
      </w:r>
      <w:r w:rsidRPr="006D5DF8" w:rsidR="00B96100">
        <w:t xml:space="preserve"> shall not apply to any Gas Transaction.  </w:t>
      </w:r>
      <w:r w:rsidRPr="006D5DF8" w:rsidR="00C119D1">
        <w:t>I</w:t>
      </w:r>
      <w:r w:rsidRPr="006D5DF8" w:rsidR="00F374DA">
        <w:t>n the event of a breach of a Firm obligation to deliver or receive Gas, u</w:t>
      </w:r>
      <w:r w:rsidRPr="006D5DF8" w:rsidR="00DA2E9F">
        <w:t>nless Alternative Damages are specified</w:t>
      </w:r>
      <w:r w:rsidRPr="006D5DF8" w:rsidR="00F374DA">
        <w:t xml:space="preserve"> as applying</w:t>
      </w:r>
      <w:r w:rsidRPr="006D5DF8" w:rsidR="00DA2E9F">
        <w:t xml:space="preserve"> in a Confirmation signed by both Parties, the Parties agree that</w:t>
      </w:r>
      <w:r w:rsidRPr="006D5DF8">
        <w:t>:</w:t>
      </w:r>
    </w:p>
    <w:p w:rsidRPr="006D5DF8" w:rsidR="00C119D1" w:rsidP="00BF0C8D" w:rsidRDefault="00BF0C8D" w14:paraId="4A619E09" w14:textId="77777777">
      <w:pPr>
        <w:spacing w:after="240"/>
        <w:ind w:left="720"/>
        <w:jc w:val="both"/>
      </w:pPr>
      <w:r w:rsidRPr="006D5DF8">
        <w:t xml:space="preserve">Option A:  </w:t>
      </w:r>
      <w:r w:rsidRPr="006D5DF8">
        <w:rPr>
          <w:u w:val="single"/>
        </w:rPr>
        <w:t>Cover Standard</w:t>
      </w:r>
      <w:r w:rsidRPr="006D5DF8" w:rsidR="00F374DA">
        <w:t xml:space="preserve">.  </w:t>
      </w:r>
      <w:r w:rsidRPr="006D5DF8">
        <w:t xml:space="preserve">The sole and exclusive remedy of the Parties </w:t>
      </w:r>
      <w:r w:rsidRPr="006D5DF8" w:rsidR="00F54200">
        <w:t xml:space="preserve">in the event of a breach of a Firm obligation to deliver or receive Gas </w:t>
      </w:r>
      <w:r w:rsidRPr="006D5DF8">
        <w:t xml:space="preserve">shall be recovery of the following: (a) in the event of a breach by Seller on any Day(s), payment by Seller to Buyer in an amount equal to the positive difference, if any, between the purchase price paid by Buyer utilizing the Cover Standard and the Contract Price, </w:t>
      </w:r>
      <w:r w:rsidRPr="006D5DF8">
        <w:lastRenderedPageBreak/>
        <w:t>adjusted for commercially reasonable differences in transportation costs to or from the Delivery Point(s), multiplied by the difference between the Contract Quantity and the quantity actually delivered by Seller for such Day(s)</w:t>
      </w:r>
      <w:r w:rsidRPr="006D5DF8" w:rsidR="00F54200">
        <w:t xml:space="preserve"> excluding any quantity for which no replacement is available</w:t>
      </w:r>
      <w:r w:rsidRPr="006D5DF8">
        <w:t>; or (b) in the event of a breach by Buyer on any Day(s), payment by Buyer to Seller in the amount equal to the positive difference, if any, between the Contract Price and the price received by Seller utilizing the Cover Standard for the resale of such Gas, adjusted for commercially reasonable differences in transportation costs to or from the Delivery Point(s), multiplied by the difference between the Contract Quantity and the quantity actually taken by Buyer for such Day(s)</w:t>
      </w:r>
      <w:r w:rsidRPr="006D5DF8" w:rsidR="00E31AAA">
        <w:t xml:space="preserve"> excluding any quantity for which no sale is available</w:t>
      </w:r>
      <w:r w:rsidRPr="006D5DF8" w:rsidR="00271399">
        <w:t>; and</w:t>
      </w:r>
      <w:r w:rsidRPr="006D5DF8">
        <w:t xml:space="preserve"> (c) in the event that Buyer has used commercially reasonable efforts to replace the Gas or Seller has used commercially reasonable efforts to sell the Gas to a third </w:t>
      </w:r>
      <w:r w:rsidRPr="006D5DF8" w:rsidR="00E51344">
        <w:t>Party</w:t>
      </w:r>
      <w:r w:rsidRPr="006D5DF8">
        <w:t>, and no such replacement or sale is available</w:t>
      </w:r>
      <w:r w:rsidRPr="006D5DF8" w:rsidR="0088751E">
        <w:t xml:space="preserve"> for all or any portion of the Contract quantity of Gas</w:t>
      </w:r>
      <w:r w:rsidRPr="006D5DF8">
        <w:t xml:space="preserve">, then </w:t>
      </w:r>
      <w:r w:rsidRPr="006D5DF8" w:rsidR="0088751E">
        <w:t xml:space="preserve">in addition to (i) or (ii) above, as applicable, </w:t>
      </w:r>
      <w:r w:rsidRPr="006D5DF8">
        <w:t xml:space="preserve">the sole and exclusive remedy of the performing </w:t>
      </w:r>
      <w:r w:rsidRPr="006D5DF8" w:rsidR="00E51344">
        <w:t>Party</w:t>
      </w:r>
      <w:r w:rsidRPr="006D5DF8">
        <w:t xml:space="preserve"> </w:t>
      </w:r>
      <w:r w:rsidRPr="006D5DF8" w:rsidR="0088751E">
        <w:t xml:space="preserve">with respect to the Gas not replaced or sold </w:t>
      </w:r>
      <w:r w:rsidRPr="006D5DF8">
        <w:t xml:space="preserve">shall be </w:t>
      </w:r>
      <w:r w:rsidRPr="006D5DF8" w:rsidR="0088751E">
        <w:t xml:space="preserve">an amount equal to </w:t>
      </w:r>
      <w:r w:rsidRPr="006D5DF8">
        <w:t xml:space="preserve">any unfavorable difference between the Contract Price and the Spot Price, adjusted for such transportation to the applicable Delivery Point, multiplied by the </w:t>
      </w:r>
      <w:r w:rsidRPr="006D5DF8" w:rsidR="00C2397B">
        <w:t>quantity of Gas not replaced or sold</w:t>
      </w:r>
      <w:r w:rsidRPr="006D5DF8">
        <w:t>.  Imbalance Charges shall not be recovered under this Paragraph 3.</w:t>
      </w:r>
      <w:r w:rsidRPr="006D5DF8" w:rsidR="00D76A53">
        <w:t>2</w:t>
      </w:r>
      <w:r w:rsidRPr="006D5DF8">
        <w:t xml:space="preserve">, but Seller and/or Buyer shall be responsible for Imbalance Charges, if any, as provided in </w:t>
      </w:r>
      <w:r w:rsidRPr="006D5DF8" w:rsidR="00116E15">
        <w:t>Paragraph 3.</w:t>
      </w:r>
      <w:r w:rsidRPr="006D5DF8" w:rsidR="00FE15BE">
        <w:t>4</w:t>
      </w:r>
      <w:r w:rsidRPr="006D5DF8" w:rsidR="00116E15">
        <w:t>(c)</w:t>
      </w:r>
      <w:r w:rsidRPr="006D5DF8" w:rsidR="00FE15BE">
        <w:t xml:space="preserve"> </w:t>
      </w:r>
      <w:r w:rsidRPr="006D5DF8">
        <w:t xml:space="preserve">of this Gas Annex.  The amount of such unfavorable difference shall be payable five Business Days after presentation of the performing </w:t>
      </w:r>
      <w:r w:rsidRPr="006D5DF8" w:rsidR="00E51344">
        <w:t>Party</w:t>
      </w:r>
      <w:r w:rsidRPr="006D5DF8">
        <w:t>’s invoice, which shall set forth the basis upon which such amount was calculated.</w:t>
      </w:r>
    </w:p>
    <w:p w:rsidRPr="006D5DF8" w:rsidR="00BF0C8D" w:rsidP="00BF0C8D" w:rsidRDefault="00BF0C8D" w14:paraId="1DF88F72" w14:textId="77777777">
      <w:pPr>
        <w:spacing w:after="240"/>
        <w:ind w:left="720"/>
        <w:jc w:val="both"/>
      </w:pPr>
      <w:r w:rsidRPr="006D5DF8">
        <w:t xml:space="preserve">Option B:  </w:t>
      </w:r>
      <w:r w:rsidRPr="006D5DF8">
        <w:rPr>
          <w:u w:val="single"/>
        </w:rPr>
        <w:t>Spot Price Standard</w:t>
      </w:r>
      <w:r w:rsidRPr="006D5DF8" w:rsidR="00F374DA">
        <w:t xml:space="preserve">.  </w:t>
      </w:r>
      <w:r w:rsidRPr="006D5DF8">
        <w:t>The sole and exclusive remedy of the Parties shall be recovery of the following: (a) in the event of a breach by Seller on any Day(s), payment by Seller to Buyer in an amount equal to the difference between the Contract Quantity and the actual quantity delivered by Seller and received by Buyer for such Day(s), multiplied by the positive difference, if any, obtained by subtracting the Contract Price from the Spot Price; or (b) in the event of a breach by Buyer on any Day(s), payment by Buyer to Seller in an amount equal to the difference between the Contract Quantity and the actual quantity delivered by Seller and received by Buyer for such Day(s), multiplied by the positive difference, if any, obtained by subtracting the applicable Spot Price from the Contract Price.  Imbalance Charges shall not be recovered under this Paragraph 3.</w:t>
      </w:r>
      <w:r w:rsidRPr="006D5DF8" w:rsidR="00D76A53">
        <w:t>2</w:t>
      </w:r>
      <w:r w:rsidRPr="006D5DF8">
        <w:t xml:space="preserve">, but Seller and/or Buyer shall be responsible for Imbalance Charges, if any, as provided in </w:t>
      </w:r>
      <w:r w:rsidRPr="006D5DF8" w:rsidR="00116E15">
        <w:t>Paragraph 3.</w:t>
      </w:r>
      <w:r w:rsidRPr="006D5DF8" w:rsidR="00FE15BE">
        <w:t>4</w:t>
      </w:r>
      <w:r w:rsidRPr="006D5DF8" w:rsidR="00116E15">
        <w:t xml:space="preserve">(c) </w:t>
      </w:r>
      <w:r w:rsidRPr="006D5DF8">
        <w:t xml:space="preserve">of this Gas Annex.  The amount of such unfavorable difference shall be payable five Business Days after presentation of the performing </w:t>
      </w:r>
      <w:r w:rsidRPr="006D5DF8" w:rsidR="00E51344">
        <w:t>Party</w:t>
      </w:r>
      <w:r w:rsidRPr="006D5DF8">
        <w:t>’s invoice, which shall set forth the basis upon which such amount was calculated</w:t>
      </w:r>
    </w:p>
    <w:p w:rsidRPr="006D5DF8" w:rsidR="00174324" w:rsidP="00B14289" w:rsidRDefault="00174324" w14:paraId="63A3C986" w14:textId="77777777">
      <w:pPr>
        <w:spacing w:after="240"/>
        <w:ind w:left="720"/>
        <w:jc w:val="both"/>
      </w:pPr>
      <w:r w:rsidRPr="006D5DF8">
        <w:t xml:space="preserve">If the Parties do not specify either Option A or Option B as applicable in </w:t>
      </w:r>
      <w:r w:rsidRPr="006D5DF8" w:rsidR="00EF4DBC">
        <w:t xml:space="preserve">the </w:t>
      </w:r>
      <w:r w:rsidRPr="006D5DF8" w:rsidR="00EF4DBC">
        <w:rPr>
          <w:bCs/>
        </w:rPr>
        <w:t>Gas Annex Cover Sheet</w:t>
      </w:r>
      <w:r w:rsidRPr="006D5DF8">
        <w:t>, Option B shall apply.</w:t>
      </w:r>
    </w:p>
    <w:p w:rsidRPr="006D5DF8" w:rsidR="00427EAB" w:rsidP="00B14289" w:rsidRDefault="00427EAB" w14:paraId="1D7713F7" w14:textId="77777777">
      <w:pPr>
        <w:spacing w:after="240"/>
        <w:ind w:left="720"/>
        <w:jc w:val="both"/>
      </w:pPr>
      <w:r w:rsidRPr="006D5DF8">
        <w:t xml:space="preserve">In addition to Option A and </w:t>
      </w:r>
      <w:r w:rsidRPr="006D5DF8" w:rsidR="00072F6B">
        <w:t xml:space="preserve">Option </w:t>
      </w:r>
      <w:r w:rsidRPr="006D5DF8">
        <w:t xml:space="preserve">B above, the </w:t>
      </w:r>
      <w:r w:rsidRPr="006D5DF8" w:rsidR="008D7007">
        <w:t xml:space="preserve">Parties may provide for a Termination Event in a </w:t>
      </w:r>
      <w:r w:rsidRPr="006D5DF8" w:rsidR="00E7398A">
        <w:t xml:space="preserve">Confirmation executed in writing by both Parties.  The Confirmation containing the Termination Event will designate the length of nonperformance triggering the Termination Event and the procedures for exercise </w:t>
      </w:r>
      <w:r w:rsidRPr="006D5DF8" w:rsidR="00E7398A">
        <w:lastRenderedPageBreak/>
        <w:t>thereof, how damages for nonperformance will be compensated, and how liquidation costs will be calculated.</w:t>
      </w:r>
    </w:p>
    <w:p w:rsidRPr="006D5DF8" w:rsidR="00F374DA" w:rsidP="000F66D4" w:rsidRDefault="00F36016" w14:paraId="7C45AEFD" w14:textId="77777777">
      <w:pPr>
        <w:keepNext/>
        <w:numPr>
          <w:ilvl w:val="1"/>
          <w:numId w:val="2"/>
        </w:numPr>
        <w:tabs>
          <w:tab w:val="clear" w:pos="1080"/>
        </w:tabs>
        <w:spacing w:after="240"/>
        <w:ind w:left="720" w:hanging="720"/>
        <w:jc w:val="both"/>
      </w:pPr>
      <w:r w:rsidRPr="006D5DF8">
        <w:rPr>
          <w:bCs/>
          <w:u w:val="single"/>
        </w:rPr>
        <w:t>Force Majeure</w:t>
      </w:r>
      <w:r w:rsidRPr="006D5DF8" w:rsidR="003A3CCA">
        <w:t>.</w:t>
      </w:r>
      <w:r w:rsidRPr="006D5DF8" w:rsidR="00B96100">
        <w:t xml:space="preserve"> Section 3.3 of the </w:t>
      </w:r>
      <w:r w:rsidRPr="006D5DF8" w:rsidR="00842958">
        <w:t>EEI Master Agreement</w:t>
      </w:r>
      <w:r w:rsidRPr="006D5DF8" w:rsidR="00B96100">
        <w:t xml:space="preserve"> shall not apply to any Gas Transaction</w:t>
      </w:r>
      <w:r w:rsidRPr="006D5DF8" w:rsidR="000F66D4">
        <w:t>, and the Force Majeure provisions below shall govern with respect to Gas Transactions</w:t>
      </w:r>
      <w:r w:rsidRPr="006D5DF8" w:rsidR="00B96100">
        <w:t>.</w:t>
      </w:r>
    </w:p>
    <w:p w:rsidRPr="006D5DF8" w:rsidR="00F374DA" w:rsidP="00DE4538" w:rsidRDefault="00F374DA" w14:paraId="18570BF6" w14:textId="77777777">
      <w:pPr>
        <w:pStyle w:val="Heading3"/>
        <w:keepNext w:val="0"/>
        <w:numPr>
          <w:ilvl w:val="0"/>
          <w:numId w:val="10"/>
        </w:numPr>
        <w:spacing w:after="240"/>
        <w:rPr>
          <w:b w:val="0"/>
          <w:color w:val="auto"/>
          <w:sz w:val="24"/>
          <w:szCs w:val="24"/>
        </w:rPr>
      </w:pPr>
      <w:r w:rsidRPr="006D5DF8">
        <w:rPr>
          <w:b w:val="0"/>
          <w:color w:val="auto"/>
          <w:sz w:val="24"/>
          <w:szCs w:val="24"/>
        </w:rPr>
        <w:t xml:space="preserve">Except with regard to a </w:t>
      </w:r>
      <w:r w:rsidRPr="006D5DF8" w:rsidR="00E51344">
        <w:rPr>
          <w:b w:val="0"/>
          <w:color w:val="auto"/>
          <w:sz w:val="24"/>
          <w:szCs w:val="24"/>
        </w:rPr>
        <w:t>Party</w:t>
      </w:r>
      <w:r w:rsidRPr="006D5DF8">
        <w:rPr>
          <w:b w:val="0"/>
          <w:color w:val="auto"/>
          <w:sz w:val="24"/>
          <w:szCs w:val="24"/>
        </w:rPr>
        <w:t xml:space="preserve">'s obligation to make payment(s) due under </w:t>
      </w:r>
      <w:r w:rsidRPr="006D5DF8" w:rsidR="00DE4538">
        <w:rPr>
          <w:b w:val="0"/>
          <w:color w:val="auto"/>
          <w:sz w:val="24"/>
          <w:szCs w:val="24"/>
        </w:rPr>
        <w:t xml:space="preserve">Articles Six and Eight of the </w:t>
      </w:r>
      <w:r w:rsidRPr="006D5DF8" w:rsidR="00842958">
        <w:rPr>
          <w:b w:val="0"/>
          <w:color w:val="auto"/>
          <w:sz w:val="24"/>
          <w:szCs w:val="24"/>
        </w:rPr>
        <w:t>EEI Master Agreement</w:t>
      </w:r>
      <w:r w:rsidRPr="006D5DF8" w:rsidR="00DE4538">
        <w:rPr>
          <w:b w:val="0"/>
          <w:color w:val="auto"/>
          <w:sz w:val="24"/>
          <w:szCs w:val="24"/>
        </w:rPr>
        <w:t xml:space="preserve">, Section 5.3 of the </w:t>
      </w:r>
      <w:r w:rsidRPr="006D5DF8" w:rsidR="00842958">
        <w:rPr>
          <w:b w:val="0"/>
          <w:color w:val="auto"/>
          <w:sz w:val="24"/>
          <w:szCs w:val="24"/>
        </w:rPr>
        <w:t>EEI Master Agreement</w:t>
      </w:r>
      <w:r w:rsidRPr="006D5DF8" w:rsidR="00DE4538">
        <w:rPr>
          <w:b w:val="0"/>
          <w:color w:val="auto"/>
          <w:sz w:val="24"/>
          <w:szCs w:val="24"/>
        </w:rPr>
        <w:t xml:space="preserve"> and</w:t>
      </w:r>
      <w:r w:rsidRPr="006D5DF8" w:rsidR="00E74900">
        <w:rPr>
          <w:b w:val="0"/>
          <w:color w:val="auto"/>
          <w:sz w:val="24"/>
          <w:szCs w:val="24"/>
        </w:rPr>
        <w:t xml:space="preserve"> payment of</w:t>
      </w:r>
      <w:r w:rsidRPr="006D5DF8" w:rsidR="00DE4538">
        <w:rPr>
          <w:b w:val="0"/>
          <w:color w:val="auto"/>
          <w:sz w:val="24"/>
          <w:szCs w:val="24"/>
        </w:rPr>
        <w:t xml:space="preserve"> Imbalance Charges under Paragraph 3.</w:t>
      </w:r>
      <w:r w:rsidRPr="006D5DF8" w:rsidR="00FE15BE">
        <w:rPr>
          <w:b w:val="0"/>
          <w:color w:val="auto"/>
          <w:sz w:val="24"/>
          <w:szCs w:val="24"/>
        </w:rPr>
        <w:t>4</w:t>
      </w:r>
      <w:r w:rsidRPr="006D5DF8" w:rsidR="00116E15">
        <w:rPr>
          <w:b w:val="0"/>
          <w:color w:val="auto"/>
          <w:sz w:val="24"/>
          <w:szCs w:val="24"/>
        </w:rPr>
        <w:t>(c)</w:t>
      </w:r>
      <w:r w:rsidRPr="006D5DF8" w:rsidR="00D76A53">
        <w:rPr>
          <w:b w:val="0"/>
          <w:color w:val="auto"/>
          <w:sz w:val="24"/>
          <w:szCs w:val="24"/>
        </w:rPr>
        <w:t xml:space="preserve"> </w:t>
      </w:r>
      <w:r w:rsidRPr="006D5DF8" w:rsidR="00DE4538">
        <w:rPr>
          <w:b w:val="0"/>
          <w:color w:val="auto"/>
          <w:sz w:val="24"/>
          <w:szCs w:val="24"/>
        </w:rPr>
        <w:t>of this Gas Annex</w:t>
      </w:r>
      <w:r w:rsidRPr="006D5DF8">
        <w:rPr>
          <w:b w:val="0"/>
          <w:color w:val="auto"/>
          <w:sz w:val="24"/>
          <w:szCs w:val="24"/>
        </w:rPr>
        <w:t xml:space="preserve">, neither </w:t>
      </w:r>
      <w:r w:rsidRPr="006D5DF8" w:rsidR="00E51344">
        <w:rPr>
          <w:b w:val="0"/>
          <w:color w:val="auto"/>
          <w:sz w:val="24"/>
          <w:szCs w:val="24"/>
        </w:rPr>
        <w:t>Party</w:t>
      </w:r>
      <w:r w:rsidRPr="006D5DF8">
        <w:rPr>
          <w:b w:val="0"/>
          <w:color w:val="auto"/>
          <w:sz w:val="24"/>
          <w:szCs w:val="24"/>
        </w:rPr>
        <w:t xml:space="preserve"> shall be liable to the other for failure to perform a Firm obligation in respect of a Gas Transaction to the extent such failure was caused by Force Majeure.  The term “Force Majeure” for purposes of this Gas Annex means any cause not reasonably within the control of the </w:t>
      </w:r>
      <w:r w:rsidRPr="006D5DF8" w:rsidR="00E51344">
        <w:rPr>
          <w:b w:val="0"/>
          <w:color w:val="auto"/>
          <w:sz w:val="24"/>
          <w:szCs w:val="24"/>
        </w:rPr>
        <w:t>Party</w:t>
      </w:r>
      <w:r w:rsidRPr="006D5DF8">
        <w:rPr>
          <w:b w:val="0"/>
          <w:color w:val="auto"/>
          <w:sz w:val="24"/>
          <w:szCs w:val="24"/>
        </w:rPr>
        <w:t xml:space="preserve"> claiming suspension, as further defined in Paragraph 3.</w:t>
      </w:r>
      <w:r w:rsidRPr="006D5DF8" w:rsidR="00FE15BE">
        <w:rPr>
          <w:b w:val="0"/>
          <w:color w:val="auto"/>
          <w:sz w:val="24"/>
          <w:szCs w:val="24"/>
        </w:rPr>
        <w:t>3</w:t>
      </w:r>
      <w:r w:rsidRPr="006D5DF8">
        <w:rPr>
          <w:b w:val="0"/>
          <w:color w:val="auto"/>
          <w:sz w:val="24"/>
          <w:szCs w:val="24"/>
        </w:rPr>
        <w:t>(</w:t>
      </w:r>
      <w:r w:rsidRPr="006D5DF8" w:rsidR="00B96100">
        <w:rPr>
          <w:b w:val="0"/>
          <w:color w:val="auto"/>
          <w:sz w:val="24"/>
          <w:szCs w:val="24"/>
        </w:rPr>
        <w:t>b</w:t>
      </w:r>
      <w:r w:rsidRPr="006D5DF8">
        <w:rPr>
          <w:b w:val="0"/>
          <w:color w:val="auto"/>
          <w:sz w:val="24"/>
          <w:szCs w:val="24"/>
        </w:rPr>
        <w:t>) of this Gas Annex.</w:t>
      </w:r>
    </w:p>
    <w:p w:rsidRPr="006D5DF8" w:rsidR="00F374DA" w:rsidP="00DE4538" w:rsidRDefault="00F374DA" w14:paraId="5E728D25" w14:textId="77777777">
      <w:pPr>
        <w:pStyle w:val="Heading3"/>
        <w:keepNext w:val="0"/>
        <w:numPr>
          <w:ilvl w:val="0"/>
          <w:numId w:val="10"/>
        </w:numPr>
        <w:spacing w:after="240"/>
        <w:rPr>
          <w:b w:val="0"/>
          <w:color w:val="auto"/>
          <w:sz w:val="24"/>
          <w:szCs w:val="24"/>
        </w:rPr>
      </w:pPr>
      <w:r w:rsidRPr="006D5DF8">
        <w:rPr>
          <w:b w:val="0"/>
          <w:color w:val="auto"/>
          <w:sz w:val="24"/>
          <w:szCs w:val="24"/>
        </w:rPr>
        <w:t>Force Majeure shall include, but not be limited to, the following: (i) physical events such as acts of God, landslides, lightning, earthquakes, fires, storms or storm warnings, such as hurricanes, which result in evacuation of the affected area, floods, washouts, explosions, breakage or accident or necessity of repairs to machinery or equipment or lines of pipe; (ii) weather related events affecting an entire geographic region, such as low temperatures which cause freezing or failure of wells or lines of pipe; (iii) interruption and/or curtailment of Firm transportation and/or storage by Transporters; (iv) acts of others such as strikes, lockouts or other industrial disturban</w:t>
      </w:r>
      <w:r w:rsidRPr="006D5DF8" w:rsidR="0016033E">
        <w:rPr>
          <w:b w:val="0"/>
          <w:color w:val="auto"/>
          <w:sz w:val="24"/>
          <w:szCs w:val="24"/>
        </w:rPr>
        <w:t>ces, riots, sabotage,</w:t>
      </w:r>
      <w:r w:rsidRPr="006D5DF8">
        <w:rPr>
          <w:b w:val="0"/>
          <w:color w:val="auto"/>
          <w:sz w:val="24"/>
          <w:szCs w:val="24"/>
        </w:rPr>
        <w:t xml:space="preserve"> insurrections or wars</w:t>
      </w:r>
      <w:r w:rsidRPr="006D5DF8" w:rsidR="0016033E">
        <w:rPr>
          <w:b w:val="0"/>
          <w:color w:val="auto"/>
          <w:sz w:val="24"/>
          <w:szCs w:val="24"/>
        </w:rPr>
        <w:t>, or acts of terror</w:t>
      </w:r>
      <w:r w:rsidRPr="006D5DF8">
        <w:rPr>
          <w:b w:val="0"/>
          <w:color w:val="auto"/>
          <w:sz w:val="24"/>
          <w:szCs w:val="24"/>
        </w:rPr>
        <w:t>; and (v) governmental actions such as necessity for compliance with any court order, law, statute, ordinance, regulation, or policy having the effect of law promulgated by a governmental authority having jurisdiction.  Seller and Buyer shall make reasonable efforts to avoid the adverse impacts of a Force Majeure and to resolve the event or occurrence once it has occurred in order to resume performance.</w:t>
      </w:r>
    </w:p>
    <w:p w:rsidRPr="006D5DF8" w:rsidR="00F374DA" w:rsidP="00DE4538" w:rsidRDefault="00F374DA" w14:paraId="6B9DA7CB" w14:textId="77777777">
      <w:pPr>
        <w:pStyle w:val="Heading3"/>
        <w:keepNext w:val="0"/>
        <w:numPr>
          <w:ilvl w:val="0"/>
          <w:numId w:val="10"/>
        </w:numPr>
        <w:spacing w:after="240"/>
        <w:rPr>
          <w:b w:val="0"/>
          <w:color w:val="auto"/>
          <w:sz w:val="24"/>
          <w:szCs w:val="24"/>
        </w:rPr>
      </w:pPr>
      <w:r w:rsidRPr="006D5DF8">
        <w:rPr>
          <w:b w:val="0"/>
          <w:color w:val="auto"/>
          <w:sz w:val="24"/>
          <w:szCs w:val="24"/>
        </w:rPr>
        <w:t xml:space="preserve">Neither </w:t>
      </w:r>
      <w:r w:rsidRPr="006D5DF8" w:rsidR="00E51344">
        <w:rPr>
          <w:b w:val="0"/>
          <w:color w:val="auto"/>
          <w:sz w:val="24"/>
          <w:szCs w:val="24"/>
        </w:rPr>
        <w:t>Party</w:t>
      </w:r>
      <w:r w:rsidRPr="006D5DF8">
        <w:rPr>
          <w:b w:val="0"/>
          <w:color w:val="auto"/>
          <w:sz w:val="24"/>
          <w:szCs w:val="24"/>
        </w:rPr>
        <w:t xml:space="preserve"> shall be entitled to the benefit of the provisions of Force Majeure to the extent performance is affected by any or all of the following circumstances: (i) the curtailment of interruptible or secondary Firm transportation unless primary, in-path, Firm transportation is also curtailed; (ii) the </w:t>
      </w:r>
      <w:r w:rsidRPr="006D5DF8" w:rsidR="00E51344">
        <w:rPr>
          <w:b w:val="0"/>
          <w:color w:val="auto"/>
          <w:sz w:val="24"/>
          <w:szCs w:val="24"/>
        </w:rPr>
        <w:t>Party</w:t>
      </w:r>
      <w:r w:rsidRPr="006D5DF8">
        <w:rPr>
          <w:b w:val="0"/>
          <w:color w:val="auto"/>
          <w:sz w:val="24"/>
          <w:szCs w:val="24"/>
        </w:rPr>
        <w:t xml:space="preserve"> claiming excuse failed to remedy the condition and to resume the performance of such covenants or obligations with reasonable dispatch; or (iii) economic hardship, to include, without limitation, Seller’s ability to sell Gas at a higher or more advantageous price than the Contract Price, Buyer’s ability to purchase Gas at a lower or more advantageous price than the Contract Price, or a regulatory agency disallowing, in whole or in part, the pass through of costs resulting from this Agreement; (iv) the loss of Buyer’s market(s) or Buyer’s inability to use or resell Gas purchased hereunder, except, in either case, as provided in Paragraph 3.</w:t>
      </w:r>
      <w:r w:rsidRPr="006D5DF8" w:rsidR="00FE15BE">
        <w:rPr>
          <w:b w:val="0"/>
          <w:color w:val="auto"/>
          <w:sz w:val="24"/>
          <w:szCs w:val="24"/>
        </w:rPr>
        <w:t>3</w:t>
      </w:r>
      <w:r w:rsidRPr="006D5DF8">
        <w:rPr>
          <w:b w:val="0"/>
          <w:color w:val="auto"/>
          <w:sz w:val="24"/>
          <w:szCs w:val="24"/>
        </w:rPr>
        <w:t>(</w:t>
      </w:r>
      <w:r w:rsidRPr="006D5DF8" w:rsidR="00B96100">
        <w:rPr>
          <w:b w:val="0"/>
          <w:color w:val="auto"/>
          <w:sz w:val="24"/>
          <w:szCs w:val="24"/>
        </w:rPr>
        <w:t>b</w:t>
      </w:r>
      <w:r w:rsidRPr="006D5DF8">
        <w:rPr>
          <w:b w:val="0"/>
          <w:color w:val="auto"/>
          <w:sz w:val="24"/>
          <w:szCs w:val="24"/>
        </w:rPr>
        <w:t xml:space="preserve">) of this Gas </w:t>
      </w:r>
      <w:r w:rsidRPr="006D5DF8">
        <w:rPr>
          <w:b w:val="0"/>
          <w:color w:val="auto"/>
          <w:sz w:val="24"/>
          <w:szCs w:val="24"/>
        </w:rPr>
        <w:lastRenderedPageBreak/>
        <w:t>Annex; or (v) the loss or failure of Seller’s gas supply or depletion of reserves, except, in either case, as provided in Paragraph 3.</w:t>
      </w:r>
      <w:r w:rsidRPr="006D5DF8" w:rsidR="00FE15BE">
        <w:rPr>
          <w:b w:val="0"/>
          <w:color w:val="auto"/>
          <w:sz w:val="24"/>
          <w:szCs w:val="24"/>
        </w:rPr>
        <w:t>3</w:t>
      </w:r>
      <w:r w:rsidRPr="006D5DF8">
        <w:rPr>
          <w:b w:val="0"/>
          <w:color w:val="auto"/>
          <w:sz w:val="24"/>
          <w:szCs w:val="24"/>
        </w:rPr>
        <w:t>(</w:t>
      </w:r>
      <w:r w:rsidRPr="006D5DF8" w:rsidR="00B96100">
        <w:rPr>
          <w:b w:val="0"/>
          <w:color w:val="auto"/>
          <w:sz w:val="24"/>
          <w:szCs w:val="24"/>
        </w:rPr>
        <w:t>b</w:t>
      </w:r>
      <w:r w:rsidRPr="006D5DF8">
        <w:rPr>
          <w:b w:val="0"/>
          <w:color w:val="auto"/>
          <w:sz w:val="24"/>
          <w:szCs w:val="24"/>
        </w:rPr>
        <w:t>)</w:t>
      </w:r>
      <w:r w:rsidRPr="006D5DF8" w:rsidR="00D76A53">
        <w:rPr>
          <w:b w:val="0"/>
          <w:color w:val="auto"/>
          <w:sz w:val="24"/>
          <w:szCs w:val="24"/>
        </w:rPr>
        <w:t xml:space="preserve"> </w:t>
      </w:r>
      <w:r w:rsidRPr="006D5DF8">
        <w:rPr>
          <w:b w:val="0"/>
          <w:color w:val="auto"/>
          <w:sz w:val="24"/>
          <w:szCs w:val="24"/>
        </w:rPr>
        <w:t xml:space="preserve">of this Gas Annex.  The </w:t>
      </w:r>
      <w:r w:rsidRPr="006D5DF8" w:rsidR="00E51344">
        <w:rPr>
          <w:b w:val="0"/>
          <w:color w:val="auto"/>
          <w:sz w:val="24"/>
          <w:szCs w:val="24"/>
        </w:rPr>
        <w:t>Party</w:t>
      </w:r>
      <w:r w:rsidRPr="006D5DF8">
        <w:rPr>
          <w:b w:val="0"/>
          <w:color w:val="auto"/>
          <w:sz w:val="24"/>
          <w:szCs w:val="24"/>
        </w:rPr>
        <w:t xml:space="preserve"> claiming Force Majeure shall not be excused from its responsibility for Imbalance Charges.</w:t>
      </w:r>
    </w:p>
    <w:p w:rsidRPr="006D5DF8" w:rsidR="00F374DA" w:rsidP="00DE4538" w:rsidRDefault="00F374DA" w14:paraId="1A3B1168" w14:textId="77777777">
      <w:pPr>
        <w:pStyle w:val="Heading3"/>
        <w:keepNext w:val="0"/>
        <w:numPr>
          <w:ilvl w:val="0"/>
          <w:numId w:val="10"/>
        </w:numPr>
        <w:spacing w:after="240"/>
        <w:rPr>
          <w:b w:val="0"/>
          <w:color w:val="auto"/>
          <w:sz w:val="24"/>
          <w:szCs w:val="24"/>
        </w:rPr>
      </w:pPr>
      <w:r w:rsidRPr="006D5DF8">
        <w:rPr>
          <w:b w:val="0"/>
          <w:color w:val="auto"/>
          <w:sz w:val="24"/>
          <w:szCs w:val="24"/>
        </w:rPr>
        <w:t xml:space="preserve">Notwithstanding anything to the contrary herein, the Parties agree that the settlement of strikes, lockouts or other industrial disturbances shall be within the sole discretion of the </w:t>
      </w:r>
      <w:r w:rsidRPr="006D5DF8" w:rsidR="00E51344">
        <w:rPr>
          <w:b w:val="0"/>
          <w:color w:val="auto"/>
          <w:sz w:val="24"/>
          <w:szCs w:val="24"/>
        </w:rPr>
        <w:t>Party</w:t>
      </w:r>
      <w:r w:rsidRPr="006D5DF8">
        <w:rPr>
          <w:b w:val="0"/>
          <w:color w:val="auto"/>
          <w:sz w:val="24"/>
          <w:szCs w:val="24"/>
        </w:rPr>
        <w:t xml:space="preserve"> experiencing such disturbance.</w:t>
      </w:r>
    </w:p>
    <w:p w:rsidRPr="006D5DF8" w:rsidR="00F374DA" w:rsidP="00DE4538" w:rsidRDefault="00F374DA" w14:paraId="67178398" w14:textId="77777777">
      <w:pPr>
        <w:pStyle w:val="Heading3"/>
        <w:keepNext w:val="0"/>
        <w:numPr>
          <w:ilvl w:val="0"/>
          <w:numId w:val="10"/>
        </w:numPr>
        <w:spacing w:after="240"/>
        <w:rPr>
          <w:b w:val="0"/>
          <w:color w:val="auto"/>
          <w:sz w:val="24"/>
          <w:szCs w:val="24"/>
        </w:rPr>
      </w:pPr>
      <w:r w:rsidRPr="006D5DF8">
        <w:rPr>
          <w:b w:val="0"/>
          <w:color w:val="auto"/>
          <w:sz w:val="24"/>
          <w:szCs w:val="24"/>
        </w:rPr>
        <w:t xml:space="preserve">The </w:t>
      </w:r>
      <w:r w:rsidRPr="006D5DF8" w:rsidR="00E51344">
        <w:rPr>
          <w:b w:val="0"/>
          <w:color w:val="auto"/>
          <w:sz w:val="24"/>
          <w:szCs w:val="24"/>
        </w:rPr>
        <w:t>Party</w:t>
      </w:r>
      <w:r w:rsidRPr="006D5DF8">
        <w:rPr>
          <w:b w:val="0"/>
          <w:color w:val="auto"/>
          <w:sz w:val="24"/>
          <w:szCs w:val="24"/>
        </w:rPr>
        <w:t xml:space="preserve"> whose performance is prevented</w:t>
      </w:r>
      <w:r w:rsidRPr="006D5DF8" w:rsidR="0090726D">
        <w:rPr>
          <w:b w:val="0"/>
          <w:color w:val="auto"/>
          <w:sz w:val="24"/>
          <w:szCs w:val="24"/>
        </w:rPr>
        <w:t xml:space="preserve"> by Force Majeure must provide n</w:t>
      </w:r>
      <w:r w:rsidRPr="006D5DF8">
        <w:rPr>
          <w:b w:val="0"/>
          <w:color w:val="auto"/>
          <w:sz w:val="24"/>
          <w:szCs w:val="24"/>
        </w:rPr>
        <w:t>otic</w:t>
      </w:r>
      <w:r w:rsidRPr="006D5DF8" w:rsidR="0090726D">
        <w:rPr>
          <w:b w:val="0"/>
          <w:color w:val="auto"/>
          <w:sz w:val="24"/>
          <w:szCs w:val="24"/>
        </w:rPr>
        <w:t xml:space="preserve">e to the other </w:t>
      </w:r>
      <w:r w:rsidRPr="006D5DF8" w:rsidR="00E51344">
        <w:rPr>
          <w:b w:val="0"/>
          <w:color w:val="auto"/>
          <w:sz w:val="24"/>
          <w:szCs w:val="24"/>
        </w:rPr>
        <w:t>Party</w:t>
      </w:r>
      <w:r w:rsidRPr="006D5DF8" w:rsidR="0090726D">
        <w:rPr>
          <w:b w:val="0"/>
          <w:color w:val="auto"/>
          <w:sz w:val="24"/>
          <w:szCs w:val="24"/>
        </w:rPr>
        <w:t>.  Initial n</w:t>
      </w:r>
      <w:r w:rsidRPr="006D5DF8">
        <w:rPr>
          <w:b w:val="0"/>
          <w:color w:val="auto"/>
          <w:sz w:val="24"/>
          <w:szCs w:val="24"/>
        </w:rPr>
        <w:t xml:space="preserve">otice may be </w:t>
      </w:r>
      <w:r w:rsidRPr="006D5DF8" w:rsidR="0090726D">
        <w:rPr>
          <w:b w:val="0"/>
          <w:color w:val="auto"/>
          <w:sz w:val="24"/>
          <w:szCs w:val="24"/>
        </w:rPr>
        <w:t>given orally; however, written n</w:t>
      </w:r>
      <w:r w:rsidRPr="006D5DF8">
        <w:rPr>
          <w:b w:val="0"/>
          <w:color w:val="auto"/>
          <w:sz w:val="24"/>
          <w:szCs w:val="24"/>
        </w:rPr>
        <w:t xml:space="preserve">otice with reasonably full particulars of the event or occurrence is required as soon as reasonably possible.  Upon providing </w:t>
      </w:r>
      <w:r w:rsidRPr="006D5DF8" w:rsidR="0090726D">
        <w:rPr>
          <w:b w:val="0"/>
          <w:color w:val="auto"/>
          <w:sz w:val="24"/>
          <w:szCs w:val="24"/>
        </w:rPr>
        <w:t>written n</w:t>
      </w:r>
      <w:r w:rsidRPr="006D5DF8">
        <w:rPr>
          <w:b w:val="0"/>
          <w:color w:val="auto"/>
          <w:sz w:val="24"/>
          <w:szCs w:val="24"/>
        </w:rPr>
        <w:t xml:space="preserve">otice of Force Majeure to the other </w:t>
      </w:r>
      <w:r w:rsidRPr="006D5DF8" w:rsidR="00E51344">
        <w:rPr>
          <w:b w:val="0"/>
          <w:color w:val="auto"/>
          <w:sz w:val="24"/>
          <w:szCs w:val="24"/>
        </w:rPr>
        <w:t>Party</w:t>
      </w:r>
      <w:r w:rsidRPr="006D5DF8">
        <w:rPr>
          <w:b w:val="0"/>
          <w:color w:val="auto"/>
          <w:sz w:val="24"/>
          <w:szCs w:val="24"/>
        </w:rPr>
        <w:t xml:space="preserve">, the affected </w:t>
      </w:r>
      <w:r w:rsidRPr="006D5DF8" w:rsidR="00E51344">
        <w:rPr>
          <w:b w:val="0"/>
          <w:color w:val="auto"/>
          <w:sz w:val="24"/>
          <w:szCs w:val="24"/>
        </w:rPr>
        <w:t>Party</w:t>
      </w:r>
      <w:r w:rsidRPr="006D5DF8">
        <w:rPr>
          <w:b w:val="0"/>
          <w:color w:val="auto"/>
          <w:sz w:val="24"/>
          <w:szCs w:val="24"/>
        </w:rPr>
        <w:t xml:space="preserve"> will be relieved of its obligation, from the onset of the Force Majeure event, to make or accept delivery of Gas, as applicable, to the extent and for the duration of Force Majeure, and neither </w:t>
      </w:r>
      <w:r w:rsidRPr="006D5DF8" w:rsidR="00E51344">
        <w:rPr>
          <w:b w:val="0"/>
          <w:color w:val="auto"/>
          <w:sz w:val="24"/>
          <w:szCs w:val="24"/>
        </w:rPr>
        <w:t>Party</w:t>
      </w:r>
      <w:r w:rsidRPr="006D5DF8">
        <w:rPr>
          <w:b w:val="0"/>
          <w:color w:val="auto"/>
          <w:sz w:val="24"/>
          <w:szCs w:val="24"/>
        </w:rPr>
        <w:t xml:space="preserve"> shall be deemed to have failed in such obligations to the other during such occurrence or event.</w:t>
      </w:r>
    </w:p>
    <w:p w:rsidR="00F374DA" w:rsidP="00692D71" w:rsidRDefault="00F374DA" w14:paraId="0C203CA2" w14:textId="77777777">
      <w:pPr>
        <w:pStyle w:val="Heading3"/>
        <w:keepNext w:val="0"/>
        <w:widowControl w:val="0"/>
        <w:numPr>
          <w:ilvl w:val="0"/>
          <w:numId w:val="10"/>
        </w:numPr>
        <w:rPr>
          <w:b w:val="0"/>
          <w:color w:val="auto"/>
          <w:sz w:val="24"/>
          <w:szCs w:val="24"/>
        </w:rPr>
      </w:pPr>
      <w:r w:rsidRPr="006D5DF8">
        <w:rPr>
          <w:b w:val="0"/>
          <w:color w:val="auto"/>
          <w:sz w:val="24"/>
          <w:szCs w:val="24"/>
        </w:rPr>
        <w:t>Notwithstanding Paragraphs 3.</w:t>
      </w:r>
      <w:r w:rsidRPr="006D5DF8" w:rsidR="00FE15BE">
        <w:rPr>
          <w:b w:val="0"/>
          <w:color w:val="auto"/>
          <w:sz w:val="24"/>
          <w:szCs w:val="24"/>
        </w:rPr>
        <w:t>3</w:t>
      </w:r>
      <w:r w:rsidRPr="006D5DF8">
        <w:rPr>
          <w:b w:val="0"/>
          <w:color w:val="auto"/>
          <w:sz w:val="24"/>
          <w:szCs w:val="24"/>
        </w:rPr>
        <w:t>(</w:t>
      </w:r>
      <w:r w:rsidRPr="006D5DF8" w:rsidR="00B96100">
        <w:rPr>
          <w:b w:val="0"/>
          <w:color w:val="auto"/>
          <w:sz w:val="24"/>
          <w:szCs w:val="24"/>
        </w:rPr>
        <w:t>b</w:t>
      </w:r>
      <w:r w:rsidRPr="006D5DF8">
        <w:rPr>
          <w:b w:val="0"/>
          <w:color w:val="auto"/>
          <w:sz w:val="24"/>
          <w:szCs w:val="24"/>
        </w:rPr>
        <w:t>) and 3.</w:t>
      </w:r>
      <w:r w:rsidRPr="006D5DF8" w:rsidR="00FE15BE">
        <w:rPr>
          <w:b w:val="0"/>
          <w:color w:val="auto"/>
          <w:sz w:val="24"/>
          <w:szCs w:val="24"/>
        </w:rPr>
        <w:t>3</w:t>
      </w:r>
      <w:r w:rsidRPr="006D5DF8">
        <w:rPr>
          <w:b w:val="0"/>
          <w:color w:val="auto"/>
          <w:sz w:val="24"/>
          <w:szCs w:val="24"/>
        </w:rPr>
        <w:t>(</w:t>
      </w:r>
      <w:r w:rsidRPr="006D5DF8" w:rsidR="00B96100">
        <w:rPr>
          <w:b w:val="0"/>
          <w:color w:val="auto"/>
          <w:sz w:val="24"/>
          <w:szCs w:val="24"/>
        </w:rPr>
        <w:t>c</w:t>
      </w:r>
      <w:r w:rsidRPr="006D5DF8">
        <w:rPr>
          <w:b w:val="0"/>
          <w:color w:val="auto"/>
          <w:sz w:val="24"/>
          <w:szCs w:val="24"/>
        </w:rPr>
        <w:t>)</w:t>
      </w:r>
      <w:r w:rsidRPr="006D5DF8" w:rsidR="00D76A53">
        <w:rPr>
          <w:b w:val="0"/>
          <w:color w:val="auto"/>
          <w:sz w:val="24"/>
          <w:szCs w:val="24"/>
        </w:rPr>
        <w:t xml:space="preserve"> </w:t>
      </w:r>
      <w:r w:rsidRPr="006D5DF8">
        <w:rPr>
          <w:b w:val="0"/>
          <w:color w:val="auto"/>
          <w:sz w:val="24"/>
          <w:szCs w:val="24"/>
        </w:rPr>
        <w:t xml:space="preserve">of this Gas Annex, the Parties may agree to alternative Force Majeure provisions </w:t>
      </w:r>
      <w:r w:rsidRPr="006D5DF8" w:rsidR="00DE4538">
        <w:rPr>
          <w:b w:val="0"/>
          <w:color w:val="auto"/>
          <w:sz w:val="24"/>
          <w:szCs w:val="24"/>
        </w:rPr>
        <w:t xml:space="preserve">with respect to a Gas Transaction </w:t>
      </w:r>
      <w:r w:rsidRPr="006D5DF8">
        <w:rPr>
          <w:b w:val="0"/>
          <w:color w:val="auto"/>
          <w:sz w:val="24"/>
          <w:szCs w:val="24"/>
        </w:rPr>
        <w:t xml:space="preserve">in a Confirmation executed in writing by both </w:t>
      </w:r>
      <w:r w:rsidRPr="006D5DF8" w:rsidR="00174324">
        <w:rPr>
          <w:b w:val="0"/>
          <w:color w:val="auto"/>
          <w:sz w:val="24"/>
          <w:szCs w:val="24"/>
        </w:rPr>
        <w:t>P</w:t>
      </w:r>
      <w:r w:rsidRPr="006D5DF8">
        <w:rPr>
          <w:b w:val="0"/>
          <w:color w:val="auto"/>
          <w:sz w:val="24"/>
          <w:szCs w:val="24"/>
        </w:rPr>
        <w:t>arties.</w:t>
      </w:r>
    </w:p>
    <w:p w:rsidRPr="00487A8A" w:rsidR="00487A8A" w:rsidP="00692D71" w:rsidRDefault="00487A8A" w14:paraId="4BC2C13B" w14:textId="77777777">
      <w:pPr>
        <w:widowControl w:val="0"/>
      </w:pPr>
    </w:p>
    <w:p w:rsidR="00F36016" w:rsidP="00692D71" w:rsidRDefault="00F36016" w14:paraId="097BDEFC" w14:textId="77777777">
      <w:pPr>
        <w:widowControl w:val="0"/>
        <w:numPr>
          <w:ilvl w:val="1"/>
          <w:numId w:val="2"/>
        </w:numPr>
        <w:tabs>
          <w:tab w:val="clear" w:pos="1080"/>
        </w:tabs>
        <w:ind w:left="720" w:hanging="720"/>
        <w:jc w:val="both"/>
      </w:pPr>
      <w:r w:rsidRPr="006D5DF8">
        <w:rPr>
          <w:u w:val="single"/>
        </w:rPr>
        <w:t>Transportation, Nominations and Imbalances</w:t>
      </w:r>
      <w:r w:rsidRPr="006D5DF8" w:rsidR="003A3CCA">
        <w:t>.</w:t>
      </w:r>
      <w:r w:rsidRPr="006D5DF8" w:rsidR="00B96100">
        <w:t xml:space="preserve">  Section 3.2 of the </w:t>
      </w:r>
      <w:r w:rsidRPr="006D5DF8" w:rsidR="00842958">
        <w:t>EEI Master Agreement</w:t>
      </w:r>
      <w:r w:rsidRPr="006D5DF8" w:rsidR="00B96100">
        <w:t xml:space="preserve"> shall not apply to any Gas Transaction</w:t>
      </w:r>
      <w:r w:rsidRPr="006D5DF8" w:rsidR="00B92F87">
        <w:t xml:space="preserve">, and the </w:t>
      </w:r>
      <w:r w:rsidRPr="006D5DF8" w:rsidR="00D5793E">
        <w:t xml:space="preserve">provisions below shall govern with respect to Gas </w:t>
      </w:r>
      <w:r w:rsidRPr="006D5DF8" w:rsidR="00E74900">
        <w:t>Products</w:t>
      </w:r>
      <w:r w:rsidRPr="006D5DF8" w:rsidR="00B92F87">
        <w:t>:</w:t>
      </w:r>
    </w:p>
    <w:p w:rsidRPr="006D5DF8" w:rsidR="00487A8A" w:rsidP="00487A8A" w:rsidRDefault="00487A8A" w14:paraId="70262842" w14:textId="77777777">
      <w:pPr>
        <w:keepNext/>
        <w:ind w:left="720"/>
        <w:jc w:val="both"/>
      </w:pPr>
    </w:p>
    <w:p w:rsidRPr="006D5DF8" w:rsidR="00DE4538" w:rsidP="00DE4538" w:rsidRDefault="00DE4538" w14:paraId="02E36D75" w14:textId="77777777">
      <w:pPr>
        <w:pStyle w:val="Heading3"/>
        <w:keepNext w:val="0"/>
        <w:numPr>
          <w:ilvl w:val="0"/>
          <w:numId w:val="11"/>
        </w:numPr>
        <w:spacing w:after="240"/>
        <w:rPr>
          <w:b w:val="0"/>
          <w:color w:val="auto"/>
          <w:sz w:val="24"/>
          <w:szCs w:val="24"/>
        </w:rPr>
      </w:pPr>
      <w:r w:rsidRPr="006D5DF8">
        <w:rPr>
          <w:b w:val="0"/>
          <w:color w:val="auto"/>
          <w:sz w:val="24"/>
          <w:szCs w:val="24"/>
        </w:rPr>
        <w:t>Seller shall have the sole responsibility for transporting the Gas to the Delivery Point(s).  Buyer shall have the sole responsibility for transporting the Gas from the Delivery Point(s).</w:t>
      </w:r>
    </w:p>
    <w:p w:rsidRPr="006D5DF8" w:rsidR="00F36016" w:rsidP="00DE4538" w:rsidRDefault="00DE4538" w14:paraId="69EAD02F" w14:textId="77777777">
      <w:pPr>
        <w:pStyle w:val="Heading3"/>
        <w:keepNext w:val="0"/>
        <w:numPr>
          <w:ilvl w:val="0"/>
          <w:numId w:val="11"/>
        </w:numPr>
        <w:spacing w:after="240"/>
        <w:rPr>
          <w:b w:val="0"/>
          <w:color w:val="auto"/>
          <w:sz w:val="24"/>
          <w:szCs w:val="24"/>
        </w:rPr>
      </w:pPr>
      <w:r w:rsidRPr="006D5DF8">
        <w:rPr>
          <w:b w:val="0"/>
          <w:color w:val="auto"/>
          <w:sz w:val="24"/>
          <w:szCs w:val="24"/>
        </w:rPr>
        <w:t xml:space="preserve">The Parties shall coordinate their nomination activities, giving sufficient time to meet the deadlines of the affected Transporter(s).  Each </w:t>
      </w:r>
      <w:r w:rsidRPr="006D5DF8" w:rsidR="00E51344">
        <w:rPr>
          <w:b w:val="0"/>
          <w:color w:val="auto"/>
          <w:sz w:val="24"/>
          <w:szCs w:val="24"/>
        </w:rPr>
        <w:t>Party</w:t>
      </w:r>
      <w:r w:rsidRPr="006D5DF8">
        <w:rPr>
          <w:b w:val="0"/>
          <w:color w:val="auto"/>
          <w:sz w:val="24"/>
          <w:szCs w:val="24"/>
        </w:rPr>
        <w:t xml:space="preserve"> shall give the other </w:t>
      </w:r>
      <w:r w:rsidRPr="006D5DF8" w:rsidR="00E51344">
        <w:rPr>
          <w:b w:val="0"/>
          <w:color w:val="auto"/>
          <w:sz w:val="24"/>
          <w:szCs w:val="24"/>
        </w:rPr>
        <w:t>Party</w:t>
      </w:r>
      <w:r w:rsidRPr="006D5DF8">
        <w:rPr>
          <w:b w:val="0"/>
          <w:color w:val="auto"/>
          <w:sz w:val="24"/>
          <w:szCs w:val="24"/>
        </w:rPr>
        <w:t xml:space="preserve"> timely prior notice, sufficient to meet the requirements of all Transporter(s) involved in the Gas Transaction, of the quantities of Gas to be delivered and purchased each Day.  Should either </w:t>
      </w:r>
      <w:r w:rsidRPr="006D5DF8" w:rsidR="00E51344">
        <w:rPr>
          <w:b w:val="0"/>
          <w:color w:val="auto"/>
          <w:sz w:val="24"/>
          <w:szCs w:val="24"/>
        </w:rPr>
        <w:t>Party</w:t>
      </w:r>
      <w:r w:rsidRPr="006D5DF8">
        <w:rPr>
          <w:b w:val="0"/>
          <w:color w:val="auto"/>
          <w:sz w:val="24"/>
          <w:szCs w:val="24"/>
        </w:rPr>
        <w:t xml:space="preserve"> become aware that actual deliveries at the Delivery Point(s) are greater or lesser than the Scheduled Gas, such </w:t>
      </w:r>
      <w:r w:rsidRPr="006D5DF8" w:rsidR="00E51344">
        <w:rPr>
          <w:b w:val="0"/>
          <w:color w:val="auto"/>
          <w:sz w:val="24"/>
          <w:szCs w:val="24"/>
        </w:rPr>
        <w:t>Party</w:t>
      </w:r>
      <w:r w:rsidRPr="006D5DF8">
        <w:rPr>
          <w:b w:val="0"/>
          <w:color w:val="auto"/>
          <w:sz w:val="24"/>
          <w:szCs w:val="24"/>
        </w:rPr>
        <w:t xml:space="preserve"> shall promptly notify the other </w:t>
      </w:r>
      <w:r w:rsidRPr="006D5DF8" w:rsidR="00E51344">
        <w:rPr>
          <w:b w:val="0"/>
          <w:color w:val="auto"/>
          <w:sz w:val="24"/>
          <w:szCs w:val="24"/>
        </w:rPr>
        <w:t>Party</w:t>
      </w:r>
      <w:r w:rsidRPr="006D5DF8">
        <w:rPr>
          <w:b w:val="0"/>
          <w:color w:val="auto"/>
          <w:sz w:val="24"/>
          <w:szCs w:val="24"/>
        </w:rPr>
        <w:t>.</w:t>
      </w:r>
    </w:p>
    <w:p w:rsidRPr="006D5DF8" w:rsidR="00DE4538" w:rsidP="00DE4538" w:rsidRDefault="00DE4538" w14:paraId="70417B22" w14:textId="77777777">
      <w:pPr>
        <w:pStyle w:val="Heading3"/>
        <w:keepNext w:val="0"/>
        <w:numPr>
          <w:ilvl w:val="0"/>
          <w:numId w:val="11"/>
        </w:numPr>
        <w:spacing w:after="240"/>
        <w:rPr>
          <w:b w:val="0"/>
          <w:color w:val="auto"/>
          <w:sz w:val="24"/>
          <w:szCs w:val="24"/>
        </w:rPr>
      </w:pPr>
      <w:r w:rsidRPr="006D5DF8">
        <w:rPr>
          <w:b w:val="0"/>
          <w:color w:val="auto"/>
          <w:sz w:val="24"/>
          <w:szCs w:val="24"/>
        </w:rPr>
        <w:t xml:space="preserve">The Parties shall use commercially reasonable efforts to avoid imposition of any Imbalance Charges.  If Buyer or Seller receives an invoice from a Transporter that includes Imbalance Charges, the Parties shall determine the validity as well as the cause of such Imbalance Charges.  If the Imbalance Charges were incurred as a result of Buyer’s receipt of quantities of Gas greater than or less than the Scheduled Gas, then Buyer shall pay for such Imbalance Charges or reimburse Seller for such Imbalance Charges paid by Seller.  If the Imbalance Charges were incurred as a result of Seller’s </w:t>
      </w:r>
      <w:r w:rsidRPr="006D5DF8">
        <w:rPr>
          <w:b w:val="0"/>
          <w:color w:val="auto"/>
          <w:sz w:val="24"/>
          <w:szCs w:val="24"/>
        </w:rPr>
        <w:lastRenderedPageBreak/>
        <w:t>delivery of quantities of Gas greater than or less than the Scheduled Gas, then Seller shall pay for such Imbalance Charges or reimburse Buyer for such Imbalance Charges paid by Buyer.</w:t>
      </w:r>
    </w:p>
    <w:p w:rsidRPr="006D5DF8" w:rsidR="00F36016" w:rsidP="00A25BFA" w:rsidRDefault="00F36016" w14:paraId="1B1DB2F3" w14:textId="77777777">
      <w:pPr>
        <w:numPr>
          <w:ilvl w:val="1"/>
          <w:numId w:val="2"/>
        </w:numPr>
        <w:tabs>
          <w:tab w:val="clear" w:pos="1080"/>
        </w:tabs>
        <w:spacing w:after="240"/>
        <w:ind w:left="720" w:hanging="720"/>
        <w:jc w:val="both"/>
      </w:pPr>
      <w:r w:rsidRPr="006D5DF8">
        <w:rPr>
          <w:u w:val="single"/>
        </w:rPr>
        <w:t>Quality and Measurement</w:t>
      </w:r>
      <w:r w:rsidRPr="006D5DF8">
        <w:t xml:space="preserve">. </w:t>
      </w:r>
      <w:r w:rsidRPr="006D5DF8" w:rsidR="00DE4538">
        <w:t>All Gas delivered by Seller shall meet the pressure, quality and heat content requirements of the Receiving Transporter.  The unit of quantity measurement for purposes of Gas Transactions shall be one MMBtu dry.  Measurement of Gas quantities hereunder shall be in accordance with the established procedures of the Receiving Transporter</w:t>
      </w:r>
      <w:r w:rsidRPr="006D5DF8">
        <w:t>.</w:t>
      </w:r>
    </w:p>
    <w:p w:rsidRPr="006D5DF8" w:rsidR="007C5F69" w:rsidP="00A25BFA" w:rsidRDefault="00C737E1" w14:paraId="5D66E7D2" w14:textId="77777777">
      <w:pPr>
        <w:numPr>
          <w:ilvl w:val="1"/>
          <w:numId w:val="2"/>
        </w:numPr>
        <w:tabs>
          <w:tab w:val="clear" w:pos="1080"/>
        </w:tabs>
        <w:spacing w:after="240"/>
        <w:ind w:left="720" w:hanging="720"/>
        <w:jc w:val="both"/>
      </w:pPr>
      <w:r w:rsidRPr="006D5DF8">
        <w:rPr>
          <w:u w:val="single"/>
        </w:rPr>
        <w:t>Governmental Charges (Taxes)</w:t>
      </w:r>
      <w:r w:rsidRPr="006D5DF8" w:rsidR="007C5F69">
        <w:t xml:space="preserve">.  </w:t>
      </w:r>
      <w:r w:rsidRPr="006D5DF8" w:rsidR="00AE681D">
        <w:t xml:space="preserve">Notwithstanding the first two sentences of Section 9.2 of </w:t>
      </w:r>
      <w:r w:rsidRPr="006D5DF8" w:rsidR="001A06D5">
        <w:t xml:space="preserve">the </w:t>
      </w:r>
      <w:r w:rsidRPr="006D5DF8" w:rsidR="00842958">
        <w:t>EEI Master Agreement</w:t>
      </w:r>
      <w:r w:rsidRPr="006D5DF8" w:rsidR="00B21867">
        <w:t>, the following elections are applicable to the Gas Annex</w:t>
      </w:r>
      <w:r w:rsidRPr="006D5DF8" w:rsidR="00AE681D">
        <w:t>:</w:t>
      </w:r>
    </w:p>
    <w:p w:rsidRPr="006D5DF8" w:rsidR="00AE681D" w:rsidP="007C5F69" w:rsidRDefault="00AE681D" w14:paraId="4FD8516F" w14:textId="77777777">
      <w:pPr>
        <w:spacing w:after="240"/>
        <w:ind w:left="720"/>
        <w:jc w:val="both"/>
      </w:pPr>
      <w:r w:rsidRPr="006D5DF8">
        <w:t xml:space="preserve">Option A:  </w:t>
      </w:r>
      <w:r w:rsidRPr="006D5DF8" w:rsidR="00116E15">
        <w:rPr>
          <w:u w:val="single"/>
        </w:rPr>
        <w:t xml:space="preserve">Buyer Pays At </w:t>
      </w:r>
      <w:r w:rsidRPr="006D5DF8" w:rsidR="00A57046">
        <w:rPr>
          <w:u w:val="single"/>
        </w:rPr>
        <w:t xml:space="preserve">and After </w:t>
      </w:r>
      <w:r w:rsidRPr="006D5DF8" w:rsidR="00116E15">
        <w:rPr>
          <w:u w:val="single"/>
        </w:rPr>
        <w:t>the Delivery Point</w:t>
      </w:r>
      <w:r w:rsidRPr="006D5DF8" w:rsidR="00116E15">
        <w:t xml:space="preserve">.  </w:t>
      </w:r>
      <w:r w:rsidRPr="006D5DF8">
        <w:t xml:space="preserve">Seller shall pay or cause to be paid all taxes, fees, levies, penalties, licenses or charges imposed by any government authority (“Taxes”) on or with respect to the Gas prior to the Delivery Point(s).  Buyer shall pay or cause to be paid all Taxes on or with respect to the Gas at the Delivery Point(s) and all Taxes after the Delivery Point(s).  If a </w:t>
      </w:r>
      <w:r w:rsidRPr="006D5DF8" w:rsidR="00E51344">
        <w:t>Party</w:t>
      </w:r>
      <w:r w:rsidRPr="006D5DF8">
        <w:t xml:space="preserve"> is required to remit or pay Taxes that are the other </w:t>
      </w:r>
      <w:r w:rsidRPr="006D5DF8" w:rsidR="00E51344">
        <w:t>Party</w:t>
      </w:r>
      <w:r w:rsidRPr="006D5DF8">
        <w:t xml:space="preserve">’s responsibility hereunder, the </w:t>
      </w:r>
      <w:r w:rsidRPr="006D5DF8" w:rsidR="00E51344">
        <w:t>Party</w:t>
      </w:r>
      <w:r w:rsidRPr="006D5DF8">
        <w:t xml:space="preserve"> responsible for such Taxes shall promptly reimburse the other </w:t>
      </w:r>
      <w:r w:rsidRPr="006D5DF8" w:rsidR="00E51344">
        <w:t>Party</w:t>
      </w:r>
      <w:r w:rsidRPr="006D5DF8">
        <w:t xml:space="preserve"> for such Taxes.  Any </w:t>
      </w:r>
      <w:r w:rsidRPr="006D5DF8" w:rsidR="00E51344">
        <w:t>Party</w:t>
      </w:r>
      <w:r w:rsidRPr="006D5DF8">
        <w:t xml:space="preserve"> entitled to an exemption from any such Taxes or charges shall furnish the other </w:t>
      </w:r>
      <w:r w:rsidRPr="006D5DF8" w:rsidR="00E51344">
        <w:t>Party</w:t>
      </w:r>
      <w:r w:rsidRPr="006D5DF8">
        <w:t xml:space="preserve"> any necessary documentation thereof</w:t>
      </w:r>
    </w:p>
    <w:p w:rsidRPr="006D5DF8" w:rsidR="007C5F69" w:rsidP="007C5F69" w:rsidRDefault="00AE681D" w14:paraId="38B8E99D" w14:textId="77777777">
      <w:pPr>
        <w:spacing w:after="240"/>
        <w:ind w:left="720"/>
        <w:jc w:val="both"/>
      </w:pPr>
      <w:r w:rsidRPr="006D5DF8">
        <w:t>Option B</w:t>
      </w:r>
      <w:r w:rsidRPr="006D5DF8" w:rsidR="007C5F69">
        <w:t xml:space="preserve">:  </w:t>
      </w:r>
      <w:r w:rsidRPr="006D5DF8" w:rsidR="00116E15">
        <w:rPr>
          <w:u w:val="single"/>
        </w:rPr>
        <w:t xml:space="preserve">Seller Pays Before </w:t>
      </w:r>
      <w:r w:rsidRPr="006D5DF8" w:rsidR="00A57046">
        <w:rPr>
          <w:u w:val="single"/>
        </w:rPr>
        <w:t xml:space="preserve">and At </w:t>
      </w:r>
      <w:r w:rsidRPr="006D5DF8" w:rsidR="00116E15">
        <w:rPr>
          <w:u w:val="single"/>
        </w:rPr>
        <w:t>the Delivery Point</w:t>
      </w:r>
      <w:r w:rsidRPr="006D5DF8" w:rsidR="00116E15">
        <w:t xml:space="preserve">.  </w:t>
      </w:r>
      <w:r w:rsidRPr="006D5DF8">
        <w:t xml:space="preserve">Seller shall pay or cause to be paid all taxes, fees, levies, penalties, licenses or charges imposed by any government authority (“Taxes”) on or with respect to the Gas prior to the Delivery Point(s) and all Taxes at the Delivery Point(s).  Buyer shall pay or cause to be paid all Taxes on or with respect to the Gas after the Delivery Point(s).  If a </w:t>
      </w:r>
      <w:r w:rsidRPr="006D5DF8" w:rsidR="00E51344">
        <w:t>Party</w:t>
      </w:r>
      <w:r w:rsidRPr="006D5DF8">
        <w:t xml:space="preserve"> is required to remit or pay Taxes that are the other </w:t>
      </w:r>
      <w:r w:rsidRPr="006D5DF8" w:rsidR="00E51344">
        <w:t>Party</w:t>
      </w:r>
      <w:r w:rsidRPr="006D5DF8">
        <w:t xml:space="preserve">’s responsibility hereunder, the </w:t>
      </w:r>
      <w:r w:rsidRPr="006D5DF8" w:rsidR="00E51344">
        <w:t>Party</w:t>
      </w:r>
      <w:r w:rsidRPr="006D5DF8">
        <w:t xml:space="preserve"> responsible for such Taxes shall promptly reimburse the other </w:t>
      </w:r>
      <w:r w:rsidRPr="006D5DF8" w:rsidR="00E51344">
        <w:t>Party</w:t>
      </w:r>
      <w:r w:rsidRPr="006D5DF8">
        <w:t xml:space="preserve"> for such Taxes.  Any </w:t>
      </w:r>
      <w:r w:rsidRPr="006D5DF8" w:rsidR="00E51344">
        <w:t>Party</w:t>
      </w:r>
      <w:r w:rsidRPr="006D5DF8">
        <w:t xml:space="preserve"> entitled to an exemption from any such Taxes or charges shall furnish the other </w:t>
      </w:r>
      <w:r w:rsidRPr="006D5DF8" w:rsidR="00E51344">
        <w:t>Party</w:t>
      </w:r>
      <w:r w:rsidRPr="006D5DF8">
        <w:t xml:space="preserve"> any necessary documentation thereof</w:t>
      </w:r>
      <w:r w:rsidRPr="006D5DF8" w:rsidR="007C5F69">
        <w:t>.</w:t>
      </w:r>
    </w:p>
    <w:p w:rsidRPr="006D5DF8" w:rsidR="00B35DCE" w:rsidP="0023513B" w:rsidRDefault="0057355F" w14:paraId="28E70128" w14:textId="77777777">
      <w:pPr>
        <w:spacing w:after="240"/>
        <w:ind w:left="720"/>
        <w:jc w:val="both"/>
      </w:pPr>
      <w:r w:rsidRPr="006D5DF8">
        <w:t xml:space="preserve">If the Parties do not specify either Option A or Option B as applicable in the </w:t>
      </w:r>
      <w:r w:rsidRPr="006D5DF8">
        <w:rPr>
          <w:bCs/>
        </w:rPr>
        <w:t>Gas Annex Cover Sheet</w:t>
      </w:r>
      <w:r w:rsidRPr="006D5DF8">
        <w:t>, Option A shall apply.</w:t>
      </w:r>
    </w:p>
    <w:p w:rsidRPr="006D5DF8" w:rsidR="00B16312" w:rsidP="007E507B" w:rsidRDefault="00B16312" w14:paraId="41241C32" w14:textId="77777777">
      <w:pPr>
        <w:numPr>
          <w:ilvl w:val="1"/>
          <w:numId w:val="2"/>
        </w:numPr>
        <w:tabs>
          <w:tab w:val="clear" w:pos="1080"/>
        </w:tabs>
        <w:spacing w:after="240"/>
        <w:ind w:left="0" w:firstLine="0"/>
        <w:jc w:val="both"/>
      </w:pPr>
      <w:r w:rsidRPr="006D5DF8">
        <w:rPr>
          <w:u w:val="single"/>
        </w:rPr>
        <w:t>Market Disruption Events.</w:t>
      </w:r>
    </w:p>
    <w:p w:rsidR="003918CD" w:rsidP="00BC24A8" w:rsidRDefault="00B16312" w14:paraId="02B83A55" w14:textId="7B759323">
      <w:pPr>
        <w:autoSpaceDE w:val="0"/>
        <w:autoSpaceDN w:val="0"/>
        <w:adjustRightInd w:val="0"/>
        <w:ind w:left="720"/>
        <w:jc w:val="both"/>
      </w:pPr>
      <w:r w:rsidRPr="006D5DF8">
        <w:t xml:space="preserve">If a Market Disruption Event has occurred then the </w:t>
      </w:r>
      <w:r w:rsidRPr="006D5DF8" w:rsidR="00D037F6">
        <w:t>P</w:t>
      </w:r>
      <w:r w:rsidRPr="006D5DF8">
        <w:t xml:space="preserve">arties shall negotiate in good faith to agree on a replacement price for the </w:t>
      </w:r>
      <w:r w:rsidRPr="006D5DF8" w:rsidR="00F3269F">
        <w:t xml:space="preserve">Floating </w:t>
      </w:r>
      <w:r w:rsidRPr="006D5DF8">
        <w:t xml:space="preserve">Price (or on a method for determining a replacement price for the </w:t>
      </w:r>
      <w:r w:rsidRPr="006D5DF8" w:rsidR="00F3269F">
        <w:t>Floating</w:t>
      </w:r>
      <w:r w:rsidRPr="006D5DF8">
        <w:t xml:space="preserve"> Price) for the affected Day, and if the </w:t>
      </w:r>
      <w:r w:rsidRPr="006D5DF8" w:rsidR="00D037F6">
        <w:t>P</w:t>
      </w:r>
      <w:r w:rsidRPr="006D5DF8">
        <w:t xml:space="preserve">arties have not so agreed on or before the second Business Day following the affected Day then the replacement price for the </w:t>
      </w:r>
      <w:r w:rsidRPr="006D5DF8" w:rsidR="00D037F6">
        <w:t xml:space="preserve">Floating </w:t>
      </w:r>
      <w:r w:rsidRPr="006D5DF8">
        <w:t>Price shall be determined within the next two</w:t>
      </w:r>
      <w:r w:rsidRPr="006D5DF8" w:rsidR="0093702D">
        <w:t xml:space="preserve"> </w:t>
      </w:r>
      <w:r w:rsidRPr="006D5DF8">
        <w:t>following Business Day</w:t>
      </w:r>
      <w:r w:rsidRPr="006D5DF8" w:rsidR="00647AD0">
        <w:t>s</w:t>
      </w:r>
      <w:r w:rsidRPr="006D5DF8">
        <w:t xml:space="preserve"> with each </w:t>
      </w:r>
      <w:r w:rsidRPr="006D5DF8" w:rsidR="00E51344">
        <w:t>Party</w:t>
      </w:r>
      <w:r w:rsidRPr="006D5DF8">
        <w:t xml:space="preserve"> obtaining, in good faith and from non-affiliated market participants in the relevant market, two quotes for prices of Gas for the affected Day of a similar quality and quantity in the </w:t>
      </w:r>
      <w:r w:rsidRPr="006D5DF8">
        <w:lastRenderedPageBreak/>
        <w:t xml:space="preserve">geographical location closest in proximity to the Delivery Point and averaging the four quotes. If either </w:t>
      </w:r>
      <w:r w:rsidRPr="006D5DF8" w:rsidR="00E51344">
        <w:t>Party</w:t>
      </w:r>
      <w:r w:rsidRPr="006D5DF8">
        <w:t xml:space="preserve"> fails to provide two quotes then the average of the other </w:t>
      </w:r>
      <w:r w:rsidRPr="006D5DF8" w:rsidR="00E51344">
        <w:t>Party</w:t>
      </w:r>
      <w:r w:rsidRPr="006D5DF8">
        <w:t xml:space="preserve">’s two quotes shall determine the replacement price for the </w:t>
      </w:r>
      <w:r w:rsidRPr="006D5DF8" w:rsidR="00D037F6">
        <w:t xml:space="preserve">Floating </w:t>
      </w:r>
      <w:r w:rsidRPr="006D5DF8">
        <w:t xml:space="preserve">Price. </w:t>
      </w:r>
      <w:r w:rsidRPr="006D5DF8" w:rsidR="004F6006">
        <w:t xml:space="preserve"> If both Parties fail to provide two quotes, then the Parties shall use the average of all of quotes actually obtained to determine the replacement price for the Floating Price.  </w:t>
      </w:r>
      <w:r w:rsidRPr="006D5DF8">
        <w:t xml:space="preserve">“Market Disruption Event” means, with respect to an index specified for a </w:t>
      </w:r>
      <w:r w:rsidRPr="006D5DF8" w:rsidR="00667D22">
        <w:t xml:space="preserve">Gas </w:t>
      </w:r>
      <w:r w:rsidRPr="006D5DF8">
        <w:t xml:space="preserve">Transaction, any of the following events: (a) the failure of the index to announce or publish information necessary for determining the </w:t>
      </w:r>
      <w:r w:rsidRPr="006D5DF8" w:rsidR="00D037F6">
        <w:t xml:space="preserve">Floating </w:t>
      </w:r>
      <w:r w:rsidRPr="006D5DF8">
        <w:t xml:space="preserve">Price; (b) the failure of trading to commence or the permanent discontinuation or material suspension of trading on the exchange or market acting as the index; (c) the temporary or permanent discontinuance or unavailability of the index; (d) the temporary or permanent closing of any exchange acting as the index; or (e) both </w:t>
      </w:r>
      <w:r w:rsidRPr="006D5DF8" w:rsidR="00D037F6">
        <w:t>P</w:t>
      </w:r>
      <w:r w:rsidRPr="006D5DF8">
        <w:t>arties agree that a material change in the formula for or the method of determining the Relevant Price has occurred. For the purposes of the calculation of a replacement price for the Relevant Price, all numbers shall be rounded to three decimal places. If the fourth decimal number is five or greater, then the third decimal number shall be increased by one, and if the fourth decimal number is less than five, then the third decimal number shall remain unchanged.</w:t>
      </w:r>
    </w:p>
    <w:p w:rsidR="003918CD" w:rsidP="00B16312" w:rsidRDefault="003918CD" w14:paraId="70A26E45" w14:textId="77777777">
      <w:pPr>
        <w:autoSpaceDE w:val="0"/>
        <w:autoSpaceDN w:val="0"/>
        <w:adjustRightInd w:val="0"/>
        <w:ind w:left="360"/>
      </w:pPr>
    </w:p>
    <w:p w:rsidRPr="006D5DF8" w:rsidR="003918CD" w:rsidP="00B16312" w:rsidRDefault="003918CD" w14:paraId="226D5165" w14:textId="77777777">
      <w:pPr>
        <w:autoSpaceDE w:val="0"/>
        <w:autoSpaceDN w:val="0"/>
        <w:adjustRightInd w:val="0"/>
        <w:ind w:left="360"/>
      </w:pPr>
    </w:p>
    <w:p w:rsidRPr="006D5DF8" w:rsidR="003A3CCA" w:rsidP="007E507B" w:rsidRDefault="00140F21" w14:paraId="56D851B4" w14:textId="77777777">
      <w:pPr>
        <w:numPr>
          <w:ilvl w:val="1"/>
          <w:numId w:val="2"/>
        </w:numPr>
        <w:tabs>
          <w:tab w:val="clear" w:pos="1080"/>
        </w:tabs>
        <w:spacing w:after="240"/>
        <w:ind w:left="0" w:firstLine="0"/>
        <w:jc w:val="both"/>
      </w:pPr>
      <w:r w:rsidRPr="006D5DF8">
        <w:rPr>
          <w:u w:val="single"/>
        </w:rPr>
        <w:t xml:space="preserve">Title, </w:t>
      </w:r>
      <w:r w:rsidRPr="006D5DF8" w:rsidR="00F36016">
        <w:rPr>
          <w:u w:val="single"/>
        </w:rPr>
        <w:t>Warranty</w:t>
      </w:r>
      <w:r w:rsidRPr="006D5DF8" w:rsidR="00DC75A5">
        <w:rPr>
          <w:u w:val="single"/>
        </w:rPr>
        <w:t xml:space="preserve"> and Indemnity</w:t>
      </w:r>
      <w:r w:rsidRPr="006D5DF8" w:rsidR="00D5793E">
        <w:rPr>
          <w:u w:val="single"/>
        </w:rPr>
        <w:t xml:space="preserve"> relating to Gas Transactions</w:t>
      </w:r>
      <w:r w:rsidRPr="006D5DF8" w:rsidR="003A3CCA">
        <w:t>.</w:t>
      </w:r>
      <w:r w:rsidRPr="006D5DF8" w:rsidR="007E507B">
        <w:t xml:space="preserve">  </w:t>
      </w:r>
    </w:p>
    <w:p w:rsidRPr="006D5DF8" w:rsidR="00140F21" w:rsidP="00B6637A" w:rsidRDefault="00140F21" w14:paraId="43C34134" w14:textId="77777777">
      <w:pPr>
        <w:numPr>
          <w:ilvl w:val="0"/>
          <w:numId w:val="17"/>
        </w:numPr>
        <w:autoSpaceDE w:val="0"/>
        <w:autoSpaceDN w:val="0"/>
        <w:adjustRightInd w:val="0"/>
        <w:ind w:hanging="720"/>
        <w:jc w:val="both"/>
      </w:pPr>
      <w:r w:rsidRPr="006D5DF8">
        <w:t>Unless otherwise specifically agreed, title to the Gas shall pass from Seller to Buyer at</w:t>
      </w:r>
      <w:r w:rsidRPr="006D5DF8" w:rsidR="00C737E1">
        <w:t xml:space="preserve"> the Delivery Point(s).  Seller shall have responsibility for and assume any liability with respect to the Gas prior to its delivery to Buyer at the specified Delivery Point(s).  Buyer shall have responsibility for and assume any liability with respect to said Gas after its delivery to Buyer at the Delivery Point(s).</w:t>
      </w:r>
    </w:p>
    <w:p w:rsidRPr="006D5DF8" w:rsidR="00C737E1" w:rsidP="00C737E1" w:rsidRDefault="00C737E1" w14:paraId="34A9476D" w14:textId="77777777">
      <w:pPr>
        <w:autoSpaceDE w:val="0"/>
        <w:autoSpaceDN w:val="0"/>
        <w:adjustRightInd w:val="0"/>
        <w:ind w:left="1440"/>
        <w:jc w:val="both"/>
      </w:pPr>
    </w:p>
    <w:p w:rsidRPr="006D5DF8" w:rsidR="00087871" w:rsidP="00B6637A" w:rsidRDefault="00087871" w14:paraId="5D25EAC6" w14:textId="77777777">
      <w:pPr>
        <w:numPr>
          <w:ilvl w:val="0"/>
          <w:numId w:val="17"/>
        </w:numPr>
        <w:autoSpaceDE w:val="0"/>
        <w:autoSpaceDN w:val="0"/>
        <w:adjustRightInd w:val="0"/>
        <w:ind w:hanging="720"/>
        <w:jc w:val="both"/>
      </w:pPr>
      <w:r w:rsidRPr="006D5DF8">
        <w:t xml:space="preserve">Seller warrants that it will have the right to convey and will transfer good and merchantable title to all Gas sold hereunder and delivered by it to Buyer, free and clear of all liens, encumbrances, and claims. EXCEPT AS PROVIDED IN THIS </w:t>
      </w:r>
      <w:r w:rsidRPr="006D5DF8" w:rsidR="00D5793E">
        <w:t>PARAGRAPH</w:t>
      </w:r>
      <w:r w:rsidRPr="006D5DF8" w:rsidR="001F0C36">
        <w:t xml:space="preserve"> 3.</w:t>
      </w:r>
      <w:r w:rsidRPr="006D5DF8" w:rsidR="00CB459F">
        <w:t>8</w:t>
      </w:r>
      <w:r w:rsidRPr="006D5DF8" w:rsidR="001F0C36">
        <w:t>,</w:t>
      </w:r>
      <w:r w:rsidRPr="006D5DF8">
        <w:t xml:space="preserve"> ALL OTHER WARRANTIES WITH RESPECT TO GAS, EXPRESS OR IMPLIED, INCLUDING ANY WARRANTY OF MERCHANTABILITY OR OF FITNESS FOR ANY PARTICULAR PURPOSE, ARE DISCLAIMED.</w:t>
      </w:r>
    </w:p>
    <w:p w:rsidRPr="006D5DF8" w:rsidR="00087871" w:rsidP="00B6637A" w:rsidRDefault="00087871" w14:paraId="12ACA764" w14:textId="77777777">
      <w:pPr>
        <w:autoSpaceDE w:val="0"/>
        <w:autoSpaceDN w:val="0"/>
        <w:adjustRightInd w:val="0"/>
        <w:ind w:left="720"/>
        <w:jc w:val="both"/>
      </w:pPr>
    </w:p>
    <w:p w:rsidRPr="006D5DF8" w:rsidR="00087871" w:rsidP="00B6637A" w:rsidRDefault="000168B2" w14:paraId="049E6BAB" w14:textId="77777777">
      <w:pPr>
        <w:numPr>
          <w:ilvl w:val="0"/>
          <w:numId w:val="17"/>
        </w:numPr>
        <w:autoSpaceDE w:val="0"/>
        <w:autoSpaceDN w:val="0"/>
        <w:adjustRightInd w:val="0"/>
        <w:ind w:hanging="720"/>
        <w:jc w:val="both"/>
      </w:pPr>
      <w:r w:rsidRPr="006D5DF8">
        <w:t>Seller agrees to indemnify Buyer and save it harmless from all losses, liabilities or claims including reasonable attorneys’ fees and costs of court (“Claims”), from any and all persons, arising from or out of claims of title, personal injury</w:t>
      </w:r>
      <w:r w:rsidRPr="006D5DF8" w:rsidR="00AB56EF">
        <w:t xml:space="preserve"> (including death)</w:t>
      </w:r>
      <w:r w:rsidRPr="006D5DF8">
        <w:t xml:space="preserve"> or property damage from said Gas or other charges thereon which attach before title passes to Buyer.  Buyer agrees to indemnify Seller and save it harmless from all Claims, from any and all persons, arising from or out of claims regarding payment, personal injury or property damage from said Gas or other charges thereon which attach after title passes to Buyer.</w:t>
      </w:r>
    </w:p>
    <w:p w:rsidRPr="006D5DF8" w:rsidR="000168B2" w:rsidP="00B6637A" w:rsidRDefault="000168B2" w14:paraId="4C952569" w14:textId="77777777">
      <w:pPr>
        <w:pStyle w:val="ListParagraph"/>
      </w:pPr>
    </w:p>
    <w:p w:rsidRPr="006D5DF8" w:rsidR="000168B2" w:rsidP="00B6637A" w:rsidRDefault="000168B2" w14:paraId="10C90005" w14:textId="77777777">
      <w:pPr>
        <w:numPr>
          <w:ilvl w:val="0"/>
          <w:numId w:val="17"/>
        </w:numPr>
        <w:autoSpaceDE w:val="0"/>
        <w:autoSpaceDN w:val="0"/>
        <w:adjustRightInd w:val="0"/>
        <w:ind w:hanging="720"/>
        <w:jc w:val="both"/>
      </w:pPr>
      <w:r w:rsidRPr="006D5DF8">
        <w:lastRenderedPageBreak/>
        <w:t xml:space="preserve">Notwithstanding the other provisions of this </w:t>
      </w:r>
      <w:r w:rsidRPr="006D5DF8" w:rsidR="00D5793E">
        <w:t>Paragraph</w:t>
      </w:r>
      <w:r w:rsidRPr="006D5DF8" w:rsidR="00CB459F">
        <w:t xml:space="preserve"> 3.8 </w:t>
      </w:r>
      <w:r w:rsidRPr="006D5DF8">
        <w:t xml:space="preserve">of this Gas Annex, as between Seller and Buyer, Seller will be liable for all Claims to the extent that such arise from the failure of Gas delivered by Seller to meet the quality requirements of </w:t>
      </w:r>
      <w:r w:rsidRPr="006D5DF8" w:rsidR="00D5793E">
        <w:t>Paragraph</w:t>
      </w:r>
      <w:r w:rsidRPr="006D5DF8" w:rsidR="00F46ABD">
        <w:t xml:space="preserve"> 3.5</w:t>
      </w:r>
      <w:r w:rsidRPr="006D5DF8" w:rsidR="0014262D">
        <w:t xml:space="preserve"> of this Gas Annex.</w:t>
      </w:r>
    </w:p>
    <w:p w:rsidRPr="006D5DF8" w:rsidR="00B35DCE" w:rsidP="00087871" w:rsidRDefault="00B35DCE" w14:paraId="0A126F40" w14:textId="77777777">
      <w:pPr>
        <w:autoSpaceDE w:val="0"/>
        <w:autoSpaceDN w:val="0"/>
        <w:adjustRightInd w:val="0"/>
      </w:pPr>
    </w:p>
    <w:p w:rsidRPr="006D5DF8" w:rsidR="00EE0A65" w:rsidP="0093214B" w:rsidRDefault="00EE0A65" w14:paraId="00429CE8" w14:textId="77777777">
      <w:pPr>
        <w:numPr>
          <w:ilvl w:val="1"/>
          <w:numId w:val="2"/>
        </w:numPr>
        <w:tabs>
          <w:tab w:val="clear" w:pos="1080"/>
        </w:tabs>
        <w:spacing w:after="240"/>
        <w:ind w:left="720" w:hanging="720"/>
        <w:jc w:val="both"/>
        <w:rPr>
          <w:bCs/>
          <w:u w:val="single"/>
        </w:rPr>
      </w:pPr>
      <w:smartTag w:uri="urn:schemas-microsoft-com:office:smarttags" w:element="place">
        <w:smartTag w:uri="urn:schemas-microsoft-com:office:smarttags" w:element="country-region">
          <w:r w:rsidRPr="006D5DF8">
            <w:rPr>
              <w:bCs/>
              <w:u w:val="single"/>
            </w:rPr>
            <w:t>U.S.</w:t>
          </w:r>
        </w:smartTag>
      </w:smartTag>
      <w:r w:rsidRPr="006D5DF8">
        <w:rPr>
          <w:bCs/>
          <w:u w:val="single"/>
        </w:rPr>
        <w:t xml:space="preserve"> Customs.</w:t>
      </w:r>
    </w:p>
    <w:p w:rsidRPr="006D5DF8" w:rsidR="00EE0A65" w:rsidP="00EE0A65" w:rsidRDefault="00EE0A65" w14:paraId="168A1BAB" w14:textId="77777777">
      <w:pPr>
        <w:spacing w:after="240"/>
        <w:ind w:left="720"/>
        <w:jc w:val="both"/>
        <w:rPr>
          <w:bCs/>
        </w:rPr>
      </w:pPr>
      <w:r w:rsidRPr="006D5DF8">
        <w:rPr>
          <w:bCs/>
        </w:rPr>
        <w:t xml:space="preserve">The </w:t>
      </w:r>
      <w:r w:rsidRPr="006D5DF8" w:rsidR="00497B4E">
        <w:rPr>
          <w:bCs/>
        </w:rPr>
        <w:t>P</w:t>
      </w:r>
      <w:r w:rsidRPr="006D5DF8">
        <w:rPr>
          <w:bCs/>
        </w:rPr>
        <w:t>arties</w:t>
      </w:r>
      <w:r w:rsidRPr="006D5DF8" w:rsidR="00451276">
        <w:rPr>
          <w:bCs/>
        </w:rPr>
        <w:t xml:space="preserve"> may elect to apply one of the following options:</w:t>
      </w:r>
    </w:p>
    <w:p w:rsidRPr="006D5DF8" w:rsidR="00451276" w:rsidP="00962FF9" w:rsidRDefault="00962FF9" w14:paraId="4B54291E" w14:textId="77777777">
      <w:pPr>
        <w:ind w:left="2160" w:hanging="1440"/>
        <w:jc w:val="both"/>
        <w:rPr>
          <w:bCs/>
        </w:rPr>
      </w:pPr>
      <w:r>
        <w:rPr>
          <w:bCs/>
        </w:rPr>
        <w:t>Option A:</w:t>
      </w:r>
      <w:r>
        <w:rPr>
          <w:bCs/>
        </w:rPr>
        <w:tab/>
      </w:r>
      <w:r w:rsidRPr="006D5DF8" w:rsidR="005D153C">
        <w:rPr>
          <w:bCs/>
          <w:u w:val="single"/>
        </w:rPr>
        <w:t>Importer of Record.</w:t>
      </w:r>
      <w:r w:rsidRPr="006D5DF8" w:rsidR="005D153C">
        <w:rPr>
          <w:bCs/>
        </w:rPr>
        <w:t xml:space="preserve">  </w:t>
      </w:r>
      <w:r w:rsidRPr="006D5DF8" w:rsidR="00451276">
        <w:rPr>
          <w:bCs/>
        </w:rPr>
        <w:t>In the event Seller took title to Gas under a Gas Transaction outside the Customs Territory of the United States (as defined in general note 2 of the Harmonized Tariff Schedule of the United States 19 U.S.C. §1202, General Notes, page 3) for delivery to the Buyer within the Unites States, Seller represents and warrants that it is the importer of record for all Gas entered and delivered into the United States, and shall be responsible for entry and entry summary filings as well as the payment of duties, taxes and fees, if any, and all applicable record keeping requirements.</w:t>
      </w:r>
    </w:p>
    <w:p w:rsidRPr="006D5DF8" w:rsidR="00E42034" w:rsidP="00451276" w:rsidRDefault="00E42034" w14:paraId="76BA3C5E" w14:textId="77777777">
      <w:pPr>
        <w:ind w:left="720"/>
        <w:jc w:val="both"/>
        <w:rPr>
          <w:bCs/>
        </w:rPr>
      </w:pPr>
    </w:p>
    <w:p w:rsidRPr="006D5DF8" w:rsidR="005D153C" w:rsidP="00962FF9" w:rsidRDefault="00962FF9" w14:paraId="61AAD7B6" w14:textId="77777777">
      <w:pPr>
        <w:ind w:left="2160" w:hanging="1440"/>
        <w:jc w:val="both"/>
        <w:rPr>
          <w:bCs/>
        </w:rPr>
      </w:pPr>
      <w:r>
        <w:rPr>
          <w:bCs/>
        </w:rPr>
        <w:t>Option B:</w:t>
      </w:r>
      <w:r>
        <w:rPr>
          <w:bCs/>
        </w:rPr>
        <w:tab/>
      </w:r>
      <w:r w:rsidRPr="006D5DF8" w:rsidR="005D153C">
        <w:rPr>
          <w:bCs/>
          <w:u w:val="single"/>
        </w:rPr>
        <w:t>Importer of Record and Provision of North American Free Trade Agreement Certificate of Origin.</w:t>
      </w:r>
      <w:r w:rsidRPr="006D5DF8" w:rsidR="00793EED">
        <w:rPr>
          <w:bCs/>
        </w:rPr>
        <w:t xml:space="preserve">  If checked, both (i) and (ii) shall apply.</w:t>
      </w:r>
    </w:p>
    <w:p w:rsidRPr="006D5DF8" w:rsidR="005D153C" w:rsidP="00D11FF4" w:rsidRDefault="005D153C" w14:paraId="72223ACE" w14:textId="77777777">
      <w:pPr>
        <w:ind w:left="2160" w:hanging="1440"/>
        <w:jc w:val="both"/>
        <w:rPr>
          <w:bCs/>
        </w:rPr>
      </w:pPr>
    </w:p>
    <w:p w:rsidRPr="006D5DF8" w:rsidR="00E42034" w:rsidP="00962FF9" w:rsidRDefault="00235631" w14:paraId="2636DAF0" w14:textId="77777777">
      <w:pPr>
        <w:ind w:left="2880" w:hanging="720"/>
        <w:jc w:val="both"/>
        <w:rPr>
          <w:bCs/>
        </w:rPr>
      </w:pPr>
      <w:r w:rsidRPr="006D5DF8">
        <w:rPr>
          <w:bCs/>
        </w:rPr>
        <w:t xml:space="preserve">(i) </w:t>
      </w:r>
      <w:r w:rsidRPr="006D5DF8" w:rsidR="00D11FF4">
        <w:rPr>
          <w:bCs/>
        </w:rPr>
        <w:tab/>
      </w:r>
      <w:r w:rsidRPr="006D5DF8" w:rsidR="00E42034">
        <w:rPr>
          <w:bCs/>
        </w:rPr>
        <w:t>In the event Seller took title to Gas under a Gas Transaction outside the Customs Territory of the United States (as defined in general note 2 of the Harmonized Tariff Schedule of the United States 19 U.S.C. §1202, General Notes, page 3) for delivery to the Buyer within the United States, Seller represents and warrants that it is the importer of record for all Gas entered and delivered into the United States, and shall be responsible for entry and entry summary filings as well as the payment of duties, taxes and fees, if any, and all applica</w:t>
      </w:r>
      <w:r w:rsidRPr="006D5DF8">
        <w:rPr>
          <w:bCs/>
        </w:rPr>
        <w:t>ble record keeping requirements; and</w:t>
      </w:r>
    </w:p>
    <w:p w:rsidRPr="006D5DF8" w:rsidR="00235631" w:rsidP="00235631" w:rsidRDefault="00235631" w14:paraId="2179E475" w14:textId="77777777">
      <w:pPr>
        <w:ind w:left="1710" w:hanging="990"/>
        <w:jc w:val="both"/>
        <w:rPr>
          <w:bCs/>
        </w:rPr>
      </w:pPr>
    </w:p>
    <w:p w:rsidRPr="006D5DF8" w:rsidR="00235631" w:rsidP="00962FF9" w:rsidRDefault="00235631" w14:paraId="5C3E29FA" w14:textId="77777777">
      <w:pPr>
        <w:ind w:left="2880" w:hanging="720"/>
        <w:jc w:val="both"/>
        <w:rPr>
          <w:bCs/>
        </w:rPr>
      </w:pPr>
      <w:r w:rsidRPr="006D5DF8">
        <w:rPr>
          <w:bCs/>
        </w:rPr>
        <w:t>(ii)</w:t>
      </w:r>
      <w:r w:rsidR="00962FF9">
        <w:rPr>
          <w:bCs/>
        </w:rPr>
        <w:tab/>
      </w:r>
      <w:r w:rsidRPr="006D5DF8" w:rsidR="00D11FF4">
        <w:rPr>
          <w:bCs/>
        </w:rPr>
        <w:t xml:space="preserve">In the event that Seller sells Gas under a Gas Transaction outside the </w:t>
      </w:r>
      <w:smartTag w:uri="urn:schemas-microsoft-com:office:smarttags" w:element="PlaceName">
        <w:r w:rsidRPr="006D5DF8" w:rsidR="00D11FF4">
          <w:rPr>
            <w:bCs/>
          </w:rPr>
          <w:t>Customs</w:t>
        </w:r>
      </w:smartTag>
      <w:r w:rsidRPr="006D5DF8" w:rsidR="00D11FF4">
        <w:rPr>
          <w:bCs/>
        </w:rPr>
        <w:t xml:space="preserve"> </w:t>
      </w:r>
      <w:smartTag w:uri="urn:schemas-microsoft-com:office:smarttags" w:element="PlaceType">
        <w:r w:rsidRPr="006D5DF8" w:rsidR="00D11FF4">
          <w:rPr>
            <w:bCs/>
          </w:rPr>
          <w:t>Territory</w:t>
        </w:r>
      </w:smartTag>
      <w:r w:rsidRPr="006D5DF8" w:rsidR="00D11FF4">
        <w:rPr>
          <w:bCs/>
        </w:rPr>
        <w:t xml:space="preserve"> of the </w:t>
      </w:r>
      <w:smartTag w:uri="urn:schemas-microsoft-com:office:smarttags" w:element="country-region">
        <w:r w:rsidRPr="006D5DF8" w:rsidR="00D11FF4">
          <w:rPr>
            <w:bCs/>
          </w:rPr>
          <w:t>United States</w:t>
        </w:r>
      </w:smartTag>
      <w:r w:rsidRPr="006D5DF8" w:rsidR="00D11FF4">
        <w:rPr>
          <w:bCs/>
        </w:rPr>
        <w:t xml:space="preserve"> for delivery to the Buyer within the </w:t>
      </w:r>
      <w:smartTag w:uri="urn:schemas-microsoft-com:office:smarttags" w:element="country-region">
        <w:smartTag w:uri="urn:schemas-microsoft-com:office:smarttags" w:element="place">
          <w:r w:rsidRPr="006D5DF8" w:rsidR="00D11FF4">
            <w:rPr>
              <w:bCs/>
            </w:rPr>
            <w:t>United States</w:t>
          </w:r>
        </w:smartTag>
      </w:smartTag>
      <w:r w:rsidRPr="006D5DF8" w:rsidR="00D11FF4">
        <w:rPr>
          <w:bCs/>
        </w:rPr>
        <w:t>, Seller agrees to provide to Buyer within two Business Days of the sale a fully executed North American Free Trade Agreement Certificate of Origin.</w:t>
      </w:r>
    </w:p>
    <w:p w:rsidRPr="006D5DF8" w:rsidR="00326723" w:rsidP="00326723" w:rsidRDefault="00326723" w14:paraId="57DD54FA" w14:textId="77777777">
      <w:pPr>
        <w:jc w:val="both"/>
        <w:rPr>
          <w:bCs/>
        </w:rPr>
      </w:pPr>
    </w:p>
    <w:p w:rsidRPr="006D5DF8" w:rsidR="00451276" w:rsidP="00E37E0D" w:rsidRDefault="00326723" w14:paraId="6111F002" w14:textId="77777777">
      <w:pPr>
        <w:jc w:val="both"/>
        <w:rPr>
          <w:bCs/>
        </w:rPr>
      </w:pPr>
      <w:r w:rsidRPr="006D5DF8">
        <w:rPr>
          <w:bCs/>
        </w:rPr>
        <w:tab/>
      </w:r>
      <w:r w:rsidR="00962FF9">
        <w:rPr>
          <w:bCs/>
        </w:rPr>
        <w:tab/>
      </w:r>
      <w:r w:rsidR="00962FF9">
        <w:rPr>
          <w:bCs/>
        </w:rPr>
        <w:tab/>
      </w:r>
      <w:r w:rsidRPr="006D5DF8">
        <w:rPr>
          <w:bCs/>
        </w:rPr>
        <w:t>If neither option is checked, then Option A shall apply.</w:t>
      </w:r>
    </w:p>
    <w:p w:rsidRPr="006D5DF8" w:rsidR="00493EAC" w:rsidP="00451276" w:rsidRDefault="00493EAC" w14:paraId="083159DE" w14:textId="77777777">
      <w:pPr>
        <w:ind w:left="720"/>
        <w:jc w:val="both"/>
        <w:rPr>
          <w:bCs/>
        </w:rPr>
      </w:pPr>
    </w:p>
    <w:p w:rsidRPr="0023513B" w:rsidR="00F36016" w:rsidP="0023513B" w:rsidRDefault="00A348BB" w14:paraId="685144A8" w14:textId="77777777">
      <w:pPr>
        <w:numPr>
          <w:ilvl w:val="1"/>
          <w:numId w:val="2"/>
        </w:numPr>
        <w:tabs>
          <w:tab w:val="clear" w:pos="1080"/>
        </w:tabs>
        <w:spacing w:after="240"/>
        <w:ind w:left="720" w:hanging="720"/>
        <w:jc w:val="both"/>
        <w:rPr>
          <w:bCs/>
          <w:u w:val="single"/>
        </w:rPr>
      </w:pPr>
      <w:r w:rsidRPr="006D5DF8">
        <w:rPr>
          <w:bCs/>
          <w:u w:val="single"/>
        </w:rPr>
        <w:t>UCC</w:t>
      </w:r>
      <w:r w:rsidRPr="006D5DF8">
        <w:rPr>
          <w:bCs/>
        </w:rPr>
        <w:t xml:space="preserve">.  Each </w:t>
      </w:r>
      <w:r w:rsidRPr="006D5DF8" w:rsidR="00E51344">
        <w:rPr>
          <w:bCs/>
        </w:rPr>
        <w:t>Party</w:t>
      </w:r>
      <w:r w:rsidRPr="006D5DF8">
        <w:rPr>
          <w:bCs/>
        </w:rPr>
        <w:t xml:space="preserve"> agrees that notwithstanding any provisions of law relating to adequate assurance of future performance, including without limitation Article 2-609 of the UCC, the Parties shall only be entitled to request adequate assurance as specifically provided in the Agreement, including the Collateral Annex thereto.  For </w:t>
      </w:r>
      <w:r w:rsidRPr="006D5DF8">
        <w:rPr>
          <w:bCs/>
        </w:rPr>
        <w:lastRenderedPageBreak/>
        <w:t xml:space="preserve">purposes of the foregoing, UCC means the Uniform Commercial Code as adopted by the jurisdiction governing the Parties and the </w:t>
      </w:r>
      <w:r w:rsidRPr="006D5DF8" w:rsidR="00667D22">
        <w:rPr>
          <w:bCs/>
        </w:rPr>
        <w:t xml:space="preserve">Gas </w:t>
      </w:r>
      <w:r w:rsidRPr="006D5DF8">
        <w:rPr>
          <w:bCs/>
        </w:rPr>
        <w:t xml:space="preserve">Transactions.  </w:t>
      </w:r>
      <w:r w:rsidRPr="006D5DF8" w:rsidR="00D5793E">
        <w:rPr>
          <w:bCs/>
        </w:rPr>
        <w:t>Any s</w:t>
      </w:r>
      <w:r w:rsidRPr="006D5DF8">
        <w:rPr>
          <w:bCs/>
        </w:rPr>
        <w:t>ection references are to the Model Uniform Commercial Code and are intended to correspond to the same substantive provisions contained in the specific codes adopted in the controlling jurisdictions, to the extent that section references differ.</w:t>
      </w:r>
    </w:p>
    <w:sectPr w:rsidRPr="0023513B" w:rsidR="00F36016" w:rsidSect="00EB1AE9">
      <w:headerReference w:type="default" r:id="rId14"/>
      <w:footerReference w:type="default" r:id="rId15"/>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121" w:rsidRDefault="00532121" w14:paraId="198F0708" w14:textId="77777777">
      <w:r>
        <w:separator/>
      </w:r>
    </w:p>
  </w:endnote>
  <w:endnote w:type="continuationSeparator" w:id="0">
    <w:p w:rsidR="00532121" w:rsidRDefault="00532121" w14:paraId="6164B28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111514"/>
      <w:docPartObj>
        <w:docPartGallery w:val="Page Numbers (Bottom of Page)"/>
        <w:docPartUnique/>
      </w:docPartObj>
    </w:sdtPr>
    <w:sdtEndPr/>
    <w:sdtContent>
      <w:p w:rsidR="00F92E1D" w:rsidRDefault="0066374C" w14:paraId="0CDB37FE" w14:textId="77777777">
        <w:pPr>
          <w:pStyle w:val="Footer"/>
          <w:jc w:val="center"/>
        </w:pPr>
        <w:r>
          <w:fldChar w:fldCharType="begin"/>
        </w:r>
        <w:r>
          <w:instrText xml:space="preserve"> PAGE   \* MERGEFORMAT </w:instrText>
        </w:r>
        <w:r>
          <w:fldChar w:fldCharType="separate"/>
        </w:r>
        <w:r w:rsidR="00857DAE">
          <w:rPr>
            <w:noProof/>
          </w:rPr>
          <w:t>7</w:t>
        </w:r>
        <w:r>
          <w:rPr>
            <w:noProof/>
          </w:rPr>
          <w:fldChar w:fldCharType="end"/>
        </w:r>
      </w:p>
    </w:sdtContent>
  </w:sdt>
  <w:p w:rsidR="00F92E1D" w:rsidRDefault="00F92E1D" w14:paraId="50FFD0BB" w14:textId="77777777">
    <w:pPr>
      <w:pStyle w:val="Footer"/>
      <w:pBdr>
        <w:top w:val="single" w:color="auto" w:sz="4" w:space="4"/>
      </w:pBdr>
      <w:jc w:val="center"/>
      <w:rPr>
        <w:rFonts w:ascii="Arial Narrow" w:hAnsi="Arial Narrow"/>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987595"/>
      <w:docPartObj>
        <w:docPartGallery w:val="Page Numbers (Bottom of Page)"/>
        <w:docPartUnique/>
      </w:docPartObj>
    </w:sdtPr>
    <w:sdtEndPr/>
    <w:sdtContent>
      <w:p w:rsidR="00F92E1D" w:rsidRDefault="0066374C" w14:paraId="724C8272" w14:textId="77777777">
        <w:pPr>
          <w:pStyle w:val="Footer"/>
          <w:jc w:val="center"/>
        </w:pPr>
        <w:r>
          <w:fldChar w:fldCharType="begin"/>
        </w:r>
        <w:r>
          <w:instrText xml:space="preserve"> PAGE   \* MERGEFORMAT </w:instrText>
        </w:r>
        <w:r>
          <w:fldChar w:fldCharType="separate"/>
        </w:r>
        <w:r w:rsidR="00857DAE">
          <w:rPr>
            <w:noProof/>
          </w:rPr>
          <w:t>9</w:t>
        </w:r>
        <w:r>
          <w:rPr>
            <w:noProof/>
          </w:rPr>
          <w:fldChar w:fldCharType="end"/>
        </w:r>
      </w:p>
    </w:sdtContent>
  </w:sdt>
  <w:p w:rsidR="00F92E1D" w:rsidRDefault="00F92E1D" w14:paraId="7C354C47" w14:textId="77777777">
    <w:pPr>
      <w:pStyle w:val="Footer"/>
      <w:pBdr>
        <w:top w:val="single" w:color="auto" w:sz="4" w:space="4"/>
      </w:pBdr>
      <w:tabs>
        <w:tab w:val="clear" w:pos="8640"/>
        <w:tab w:val="right" w:pos="9540"/>
      </w:tabs>
      <w:ind w:left="-720" w:right="-900"/>
      <w:jc w:val="center"/>
      <w:rPr>
        <w:rFonts w:ascii="Arial Narrow" w:hAnsi="Arial Narrow"/>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121" w:rsidRDefault="00532121" w14:paraId="31D8D82F" w14:textId="77777777">
      <w:r>
        <w:separator/>
      </w:r>
    </w:p>
  </w:footnote>
  <w:footnote w:type="continuationSeparator" w:id="0">
    <w:p w:rsidR="00532121" w:rsidRDefault="00532121" w14:paraId="44271AC8"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7C163B" w:rsidR="00F92E1D" w:rsidRDefault="00F92E1D" w14:paraId="1D0F54AF" w14:textId="77777777">
    <w:pPr>
      <w:pStyle w:val="Header"/>
      <w:tabs>
        <w:tab w:val="clear" w:pos="8640"/>
        <w:tab w:val="right" w:pos="10080"/>
      </w:tabs>
      <w:rPr>
        <w:sz w:val="24"/>
        <w:szCs w:val="24"/>
      </w:rPr>
    </w:pPr>
    <w:r w:rsidRPr="007C163B">
      <w:rPr>
        <w:rFonts w:ascii="Arial Narrow" w:hAnsi="Arial Narrow"/>
        <w:sz w:val="24"/>
        <w:szCs w:val="24"/>
      </w:rPr>
      <w:t xml:space="preserve">Gas Annex to the EEI </w:t>
    </w:r>
    <w:smartTag w:uri="urn:schemas-microsoft-com:office:smarttags" w:element="PersonName">
      <w:smartTag w:uri="urn:schemas:contacts" w:element="title">
        <w:r w:rsidRPr="007C163B">
          <w:rPr>
            <w:rFonts w:ascii="Arial Narrow" w:hAnsi="Arial Narrow"/>
            <w:sz w:val="24"/>
            <w:szCs w:val="24"/>
          </w:rPr>
          <w:t>Master</w:t>
        </w:r>
      </w:smartTag>
      <w:r w:rsidRPr="007C163B">
        <w:rPr>
          <w:rFonts w:ascii="Arial Narrow" w:hAnsi="Arial Narrow"/>
          <w:sz w:val="24"/>
          <w:szCs w:val="24"/>
        </w:rPr>
        <w:t xml:space="preserve"> </w:t>
      </w:r>
      <w:smartTag w:uri="urn:schemas:contacts" w:element="GivenName">
        <w:r w:rsidRPr="007C163B">
          <w:rPr>
            <w:rFonts w:ascii="Arial Narrow" w:hAnsi="Arial Narrow"/>
            <w:sz w:val="24"/>
            <w:szCs w:val="24"/>
          </w:rPr>
          <w:t>Power</w:t>
        </w:r>
      </w:smartTag>
      <w:r w:rsidRPr="007C163B">
        <w:rPr>
          <w:rFonts w:ascii="Arial Narrow" w:hAnsi="Arial Narrow"/>
          <w:sz w:val="24"/>
          <w:szCs w:val="24"/>
        </w:rPr>
        <w:t xml:space="preserve"> </w:t>
      </w:r>
      <w:smartTag w:uri="urn:schemas:contacts" w:element="Sn">
        <w:r w:rsidRPr="007C163B">
          <w:rPr>
            <w:rFonts w:ascii="Arial Narrow" w:hAnsi="Arial Narrow"/>
            <w:sz w:val="24"/>
            <w:szCs w:val="24"/>
          </w:rPr>
          <w:t>Purchase</w:t>
        </w:r>
      </w:smartTag>
    </w:smartTag>
    <w:r w:rsidRPr="007C163B">
      <w:rPr>
        <w:rFonts w:ascii="Arial Narrow" w:hAnsi="Arial Narrow"/>
        <w:sz w:val="24"/>
        <w:szCs w:val="24"/>
      </w:rPr>
      <w:t xml:space="preserve"> &amp; </w:t>
    </w:r>
    <w:smartTag w:uri="urn:schemas-microsoft-com:office:smarttags" w:element="City">
      <w:smartTag w:uri="urn:schemas-microsoft-com:office:smarttags" w:element="place">
        <w:r w:rsidRPr="007C163B">
          <w:rPr>
            <w:rFonts w:ascii="Arial Narrow" w:hAnsi="Arial Narrow"/>
            <w:sz w:val="24"/>
            <w:szCs w:val="24"/>
          </w:rPr>
          <w:t>Sale</w:t>
        </w:r>
      </w:smartTag>
    </w:smartTag>
    <w:r>
      <w:rPr>
        <w:rFonts w:ascii="Arial Narrow" w:hAnsi="Arial Narrow"/>
        <w:sz w:val="24"/>
        <w:szCs w:val="24"/>
      </w:rPr>
      <w:t xml:space="preserve"> Agreement – Version 2.0, 10/16</w:t>
    </w:r>
    <w:r w:rsidRPr="007C163B">
      <w:rPr>
        <w:rFonts w:ascii="Arial Narrow" w:hAnsi="Arial Narrow"/>
        <w:sz w:val="24"/>
        <w:szCs w:val="24"/>
      </w:rPr>
      <w:t>/13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495F78" w:rsidR="00F92E1D" w:rsidP="00237C6E" w:rsidRDefault="00F92E1D" w14:paraId="31B85762" w14:textId="77777777">
    <w:pPr>
      <w:pStyle w:val="Header"/>
      <w:tabs>
        <w:tab w:val="clear" w:pos="8640"/>
        <w:tab w:val="right" w:pos="10080"/>
      </w:tabs>
      <w:rPr>
        <w:sz w:val="24"/>
        <w:szCs w:val="24"/>
      </w:rPr>
    </w:pPr>
    <w:r w:rsidRPr="00495F78">
      <w:rPr>
        <w:rFonts w:ascii="Arial Narrow" w:hAnsi="Arial Narrow"/>
        <w:sz w:val="24"/>
        <w:szCs w:val="24"/>
      </w:rPr>
      <w:t xml:space="preserve">Gas Annex to the EEI </w:t>
    </w:r>
    <w:smartTag w:uri="urn:schemas-microsoft-com:office:smarttags" w:element="PersonName">
      <w:smartTag w:uri="urn:schemas:contacts" w:element="title">
        <w:r w:rsidRPr="00495F78">
          <w:rPr>
            <w:rFonts w:ascii="Arial Narrow" w:hAnsi="Arial Narrow"/>
            <w:sz w:val="24"/>
            <w:szCs w:val="24"/>
          </w:rPr>
          <w:t>Master</w:t>
        </w:r>
      </w:smartTag>
      <w:r w:rsidRPr="00495F78">
        <w:rPr>
          <w:rFonts w:ascii="Arial Narrow" w:hAnsi="Arial Narrow"/>
          <w:sz w:val="24"/>
          <w:szCs w:val="24"/>
        </w:rPr>
        <w:t xml:space="preserve"> </w:t>
      </w:r>
      <w:smartTag w:uri="urn:schemas:contacts" w:element="GivenName">
        <w:r w:rsidRPr="00495F78">
          <w:rPr>
            <w:rFonts w:ascii="Arial Narrow" w:hAnsi="Arial Narrow"/>
            <w:sz w:val="24"/>
            <w:szCs w:val="24"/>
          </w:rPr>
          <w:t>Power</w:t>
        </w:r>
      </w:smartTag>
      <w:r w:rsidRPr="00495F78">
        <w:rPr>
          <w:rFonts w:ascii="Arial Narrow" w:hAnsi="Arial Narrow"/>
          <w:sz w:val="24"/>
          <w:szCs w:val="24"/>
        </w:rPr>
        <w:t xml:space="preserve"> </w:t>
      </w:r>
      <w:smartTag w:uri="urn:schemas:contacts" w:element="Sn">
        <w:r w:rsidRPr="00495F78">
          <w:rPr>
            <w:rFonts w:ascii="Arial Narrow" w:hAnsi="Arial Narrow"/>
            <w:sz w:val="24"/>
            <w:szCs w:val="24"/>
          </w:rPr>
          <w:t>Purchase</w:t>
        </w:r>
      </w:smartTag>
    </w:smartTag>
    <w:r w:rsidRPr="00495F78">
      <w:rPr>
        <w:rFonts w:ascii="Arial Narrow" w:hAnsi="Arial Narrow"/>
        <w:sz w:val="24"/>
        <w:szCs w:val="24"/>
      </w:rPr>
      <w:t xml:space="preserve"> &amp; </w:t>
    </w:r>
    <w:smartTag w:uri="urn:schemas-microsoft-com:office:smarttags" w:element="City">
      <w:smartTag w:uri="urn:schemas-microsoft-com:office:smarttags" w:element="place">
        <w:r w:rsidRPr="00495F78">
          <w:rPr>
            <w:rFonts w:ascii="Arial Narrow" w:hAnsi="Arial Narrow"/>
            <w:sz w:val="24"/>
            <w:szCs w:val="24"/>
          </w:rPr>
          <w:t>Sale</w:t>
        </w:r>
      </w:smartTag>
    </w:smartTag>
    <w:r>
      <w:rPr>
        <w:rFonts w:ascii="Arial Narrow" w:hAnsi="Arial Narrow"/>
        <w:sz w:val="24"/>
        <w:szCs w:val="24"/>
      </w:rPr>
      <w:t xml:space="preserve"> Agreement – Version 2.0, 10/16</w:t>
    </w:r>
    <w:r w:rsidRPr="00495F78">
      <w:rPr>
        <w:rFonts w:ascii="Arial Narrow" w:hAnsi="Arial Narrow"/>
        <w:sz w:val="24"/>
        <w:szCs w:val="24"/>
      </w:rPr>
      <w:t>/13</w:t>
    </w:r>
  </w:p>
  <w:p w:rsidR="00F92E1D" w:rsidRDefault="00F92E1D" w14:paraId="07FD2605" w14:textId="77777777">
    <w:pPr>
      <w:pStyle w:val="Header"/>
      <w:tabs>
        <w:tab w:val="clear" w:pos="8640"/>
        <w:tab w:val="right" w:pos="10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7040"/>
    <w:multiLevelType w:val="hybridMultilevel"/>
    <w:tmpl w:val="DA9C2866"/>
    <w:lvl w:ilvl="0" w:tplc="321846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977E0"/>
    <w:multiLevelType w:val="hybridMultilevel"/>
    <w:tmpl w:val="D4B6EFB6"/>
    <w:lvl w:ilvl="0" w:tplc="543E24E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281135C"/>
    <w:multiLevelType w:val="hybridMultilevel"/>
    <w:tmpl w:val="5A4A625C"/>
    <w:lvl w:ilvl="0" w:tplc="EB20DCC0">
      <w:start w:val="1"/>
      <w:numFmt w:val="lowerLetter"/>
      <w:lvlText w:val="(%1)"/>
      <w:lvlJc w:val="left"/>
      <w:pPr>
        <w:tabs>
          <w:tab w:val="num" w:pos="1440"/>
        </w:tabs>
        <w:ind w:left="1440" w:hanging="720"/>
      </w:pPr>
      <w:rPr>
        <w:rFonts w:hint="default"/>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7942C85"/>
    <w:multiLevelType w:val="hybridMultilevel"/>
    <w:tmpl w:val="D4B6EFB6"/>
    <w:lvl w:ilvl="0" w:tplc="543E24E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9B17E8"/>
    <w:multiLevelType w:val="hybridMultilevel"/>
    <w:tmpl w:val="D4B6EFB6"/>
    <w:lvl w:ilvl="0" w:tplc="543E24E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9200BD1"/>
    <w:multiLevelType w:val="hybridMultilevel"/>
    <w:tmpl w:val="F454004E"/>
    <w:lvl w:ilvl="0" w:tplc="0936A2EE">
      <w:start w:val="7"/>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F066211"/>
    <w:multiLevelType w:val="hybridMultilevel"/>
    <w:tmpl w:val="D4B6EFB6"/>
    <w:lvl w:ilvl="0" w:tplc="543E24E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2391163"/>
    <w:multiLevelType w:val="hybridMultilevel"/>
    <w:tmpl w:val="D4B6EFB6"/>
    <w:lvl w:ilvl="0" w:tplc="543E24E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2D87BD6"/>
    <w:multiLevelType w:val="hybridMultilevel"/>
    <w:tmpl w:val="340294D0"/>
    <w:lvl w:ilvl="0" w:tplc="1B12CF5E">
      <w:start w:val="1"/>
      <w:numFmt w:val="upperLetter"/>
      <w:lvlText w:val="%1."/>
      <w:lvlJc w:val="left"/>
      <w:pPr>
        <w:tabs>
          <w:tab w:val="num" w:pos="720"/>
        </w:tabs>
        <w:ind w:left="720" w:hanging="720"/>
      </w:pPr>
      <w:rPr>
        <w:rFonts w:hint="default"/>
      </w:rPr>
    </w:lvl>
    <w:lvl w:ilvl="1" w:tplc="BA967BD8">
      <w:start w:val="1"/>
      <w:numFmt w:val="decimal"/>
      <w:lvlText w:val="%2."/>
      <w:lvlJc w:val="left"/>
      <w:pPr>
        <w:tabs>
          <w:tab w:val="num" w:pos="1080"/>
        </w:tabs>
        <w:ind w:left="1080" w:hanging="360"/>
      </w:pPr>
      <w:rPr>
        <w:rFonts w:hint="default"/>
      </w:rPr>
    </w:lvl>
    <w:lvl w:ilvl="2" w:tplc="22427F52">
      <w:start w:val="1"/>
      <w:numFmt w:val="lowerLetter"/>
      <w:lvlText w:val="(%3)"/>
      <w:lvlJc w:val="left"/>
      <w:pPr>
        <w:ind w:left="1980" w:hanging="360"/>
      </w:pPr>
      <w:rPr>
        <w:rFonts w:hint="default"/>
      </w:rPr>
    </w:lvl>
    <w:lvl w:ilvl="3" w:tplc="6F84B06A">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5C93884"/>
    <w:multiLevelType w:val="hybridMultilevel"/>
    <w:tmpl w:val="5A4A625C"/>
    <w:lvl w:ilvl="0" w:tplc="EB20DCC0">
      <w:start w:val="1"/>
      <w:numFmt w:val="lowerLetter"/>
      <w:lvlText w:val="(%1)"/>
      <w:lvlJc w:val="left"/>
      <w:pPr>
        <w:tabs>
          <w:tab w:val="num" w:pos="1440"/>
        </w:tabs>
        <w:ind w:left="1440" w:hanging="720"/>
      </w:pPr>
      <w:rPr>
        <w:rFonts w:hint="default"/>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6E71E64"/>
    <w:multiLevelType w:val="hybridMultilevel"/>
    <w:tmpl w:val="DA86F0A6"/>
    <w:lvl w:ilvl="0" w:tplc="443891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70B50"/>
    <w:multiLevelType w:val="multilevel"/>
    <w:tmpl w:val="39B6480E"/>
    <w:lvl w:ilvl="0">
      <w:start w:val="3"/>
      <w:numFmt w:val="decimal"/>
      <w:lvlText w:val="%1"/>
      <w:lvlJc w:val="left"/>
      <w:pPr>
        <w:tabs>
          <w:tab w:val="num" w:pos="720"/>
        </w:tabs>
        <w:ind w:left="720" w:hanging="720"/>
      </w:pPr>
      <w:rPr>
        <w:rFonts w:hint="default"/>
        <w:b w:val="0"/>
        <w:u w:val="none"/>
      </w:rPr>
    </w:lvl>
    <w:lvl w:ilvl="1">
      <w:start w:val="7"/>
      <w:numFmt w:val="decimal"/>
      <w:lvlText w:val="%1.%2"/>
      <w:lvlJc w:val="left"/>
      <w:pPr>
        <w:tabs>
          <w:tab w:val="num" w:pos="1440"/>
        </w:tabs>
        <w:ind w:left="1440" w:hanging="72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200"/>
        </w:tabs>
        <w:ind w:left="7200" w:hanging="1440"/>
      </w:pPr>
      <w:rPr>
        <w:rFonts w:hint="default"/>
        <w:b w:val="0"/>
        <w:u w:val="none"/>
      </w:rPr>
    </w:lvl>
  </w:abstractNum>
  <w:abstractNum w:abstractNumId="12" w15:restartNumberingAfterBreak="0">
    <w:nsid w:val="2F6C77F7"/>
    <w:multiLevelType w:val="hybridMultilevel"/>
    <w:tmpl w:val="E326BAD4"/>
    <w:lvl w:ilvl="0" w:tplc="6F86FA46">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33770AF8"/>
    <w:multiLevelType w:val="multilevel"/>
    <w:tmpl w:val="EC7ACD80"/>
    <w:lvl w:ilvl="0">
      <w:start w:val="3"/>
      <w:numFmt w:val="decimal"/>
      <w:lvlText w:val="%1"/>
      <w:lvlJc w:val="left"/>
      <w:pPr>
        <w:tabs>
          <w:tab w:val="num" w:pos="360"/>
        </w:tabs>
        <w:ind w:left="360" w:hanging="360"/>
      </w:pPr>
      <w:rPr>
        <w:rFonts w:hint="default"/>
        <w:b w:val="0"/>
        <w:u w:val="none"/>
      </w:rPr>
    </w:lvl>
    <w:lvl w:ilvl="1">
      <w:start w:val="8"/>
      <w:numFmt w:val="decimal"/>
      <w:lvlText w:val="%1.%2"/>
      <w:lvlJc w:val="left"/>
      <w:pPr>
        <w:tabs>
          <w:tab w:val="num" w:pos="1080"/>
        </w:tabs>
        <w:ind w:left="1080" w:hanging="36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200"/>
        </w:tabs>
        <w:ind w:left="7200" w:hanging="1440"/>
      </w:pPr>
      <w:rPr>
        <w:rFonts w:hint="default"/>
        <w:b w:val="0"/>
        <w:u w:val="none"/>
      </w:rPr>
    </w:lvl>
  </w:abstractNum>
  <w:abstractNum w:abstractNumId="14" w15:restartNumberingAfterBreak="0">
    <w:nsid w:val="35F95063"/>
    <w:multiLevelType w:val="hybridMultilevel"/>
    <w:tmpl w:val="D136A0E8"/>
    <w:lvl w:ilvl="0" w:tplc="AA1EC0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F01398E"/>
    <w:multiLevelType w:val="hybridMultilevel"/>
    <w:tmpl w:val="47F86F5C"/>
    <w:lvl w:ilvl="0" w:tplc="543E24E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1A34481"/>
    <w:multiLevelType w:val="hybridMultilevel"/>
    <w:tmpl w:val="B8AE843E"/>
    <w:lvl w:ilvl="0" w:tplc="191EDE5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86B16"/>
    <w:multiLevelType w:val="hybridMultilevel"/>
    <w:tmpl w:val="D4B6EFB6"/>
    <w:lvl w:ilvl="0" w:tplc="543E24E2">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6676702"/>
    <w:multiLevelType w:val="multilevel"/>
    <w:tmpl w:val="06925654"/>
    <w:lvl w:ilvl="0">
      <w:start w:val="10"/>
      <w:numFmt w:val="decimal"/>
      <w:lvlText w:val="%1"/>
      <w:lvlJc w:val="left"/>
      <w:pPr>
        <w:tabs>
          <w:tab w:val="num" w:pos="360"/>
        </w:tabs>
        <w:ind w:left="360" w:hanging="360"/>
      </w:pPr>
      <w:rPr>
        <w:rFonts w:hint="default"/>
      </w:rPr>
    </w:lvl>
    <w:lvl w:ilvl="1">
      <w:start w:val="1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58C83A53"/>
    <w:multiLevelType w:val="multilevel"/>
    <w:tmpl w:val="8564F35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5AAF3C25"/>
    <w:multiLevelType w:val="hybridMultilevel"/>
    <w:tmpl w:val="1C8A62F6"/>
    <w:lvl w:ilvl="0" w:tplc="C6D202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F072392"/>
    <w:multiLevelType w:val="hybridMultilevel"/>
    <w:tmpl w:val="903E06EE"/>
    <w:lvl w:ilvl="0" w:tplc="76065B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27D6BFB"/>
    <w:multiLevelType w:val="hybridMultilevel"/>
    <w:tmpl w:val="D4B6EFB6"/>
    <w:lvl w:ilvl="0" w:tplc="543E24E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843638D"/>
    <w:multiLevelType w:val="hybridMultilevel"/>
    <w:tmpl w:val="BBB6D7C4"/>
    <w:lvl w:ilvl="0" w:tplc="DDE2C38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B2A5EFD"/>
    <w:multiLevelType w:val="multilevel"/>
    <w:tmpl w:val="BC9C2268"/>
    <w:lvl w:ilvl="0">
      <w:start w:val="6"/>
      <w:numFmt w:val="decimal"/>
      <w:lvlText w:val="%1"/>
      <w:lvlJc w:val="left"/>
      <w:pPr>
        <w:tabs>
          <w:tab w:val="num" w:pos="720"/>
        </w:tabs>
        <w:ind w:left="720" w:hanging="720"/>
      </w:pPr>
      <w:rPr>
        <w:rFonts w:hint="default"/>
      </w:rPr>
    </w:lvl>
    <w:lvl w:ilvl="1">
      <w:start w:val="9"/>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5" w15:restartNumberingAfterBreak="0">
    <w:nsid w:val="7DF90086"/>
    <w:multiLevelType w:val="hybridMultilevel"/>
    <w:tmpl w:val="D4B6EFB6"/>
    <w:lvl w:ilvl="0" w:tplc="543E24E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9"/>
  </w:num>
  <w:num w:numId="3">
    <w:abstractNumId w:val="24"/>
  </w:num>
  <w:num w:numId="4">
    <w:abstractNumId w:val="5"/>
  </w:num>
  <w:num w:numId="5">
    <w:abstractNumId w:val="18"/>
  </w:num>
  <w:num w:numId="6">
    <w:abstractNumId w:val="15"/>
  </w:num>
  <w:num w:numId="7">
    <w:abstractNumId w:val="25"/>
  </w:num>
  <w:num w:numId="8">
    <w:abstractNumId w:val="3"/>
  </w:num>
  <w:num w:numId="9">
    <w:abstractNumId w:val="1"/>
  </w:num>
  <w:num w:numId="10">
    <w:abstractNumId w:val="7"/>
  </w:num>
  <w:num w:numId="11">
    <w:abstractNumId w:val="2"/>
  </w:num>
  <w:num w:numId="12">
    <w:abstractNumId w:val="9"/>
  </w:num>
  <w:num w:numId="13">
    <w:abstractNumId w:val="6"/>
  </w:num>
  <w:num w:numId="14">
    <w:abstractNumId w:val="17"/>
  </w:num>
  <w:num w:numId="15">
    <w:abstractNumId w:val="22"/>
  </w:num>
  <w:num w:numId="16">
    <w:abstractNumId w:val="4"/>
  </w:num>
  <w:num w:numId="17">
    <w:abstractNumId w:val="20"/>
  </w:num>
  <w:num w:numId="18">
    <w:abstractNumId w:val="16"/>
  </w:num>
  <w:num w:numId="19">
    <w:abstractNumId w:val="23"/>
  </w:num>
  <w:num w:numId="20">
    <w:abstractNumId w:val="13"/>
  </w:num>
  <w:num w:numId="21">
    <w:abstractNumId w:val="8"/>
  </w:num>
  <w:num w:numId="22">
    <w:abstractNumId w:val="12"/>
  </w:num>
  <w:num w:numId="23">
    <w:abstractNumId w:val="10"/>
  </w:num>
  <w:num w:numId="24">
    <w:abstractNumId w:val="0"/>
  </w:num>
  <w:num w:numId="25">
    <w:abstractNumId w:val="1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A1"/>
    <w:rsid w:val="00001DFE"/>
    <w:rsid w:val="00004621"/>
    <w:rsid w:val="0000560F"/>
    <w:rsid w:val="000057B9"/>
    <w:rsid w:val="0001078E"/>
    <w:rsid w:val="000125E7"/>
    <w:rsid w:val="00012EEA"/>
    <w:rsid w:val="000137A1"/>
    <w:rsid w:val="000144E0"/>
    <w:rsid w:val="000168B2"/>
    <w:rsid w:val="00020600"/>
    <w:rsid w:val="00020E20"/>
    <w:rsid w:val="00021CDE"/>
    <w:rsid w:val="000262DE"/>
    <w:rsid w:val="0003286D"/>
    <w:rsid w:val="000369E0"/>
    <w:rsid w:val="00037616"/>
    <w:rsid w:val="00060DEB"/>
    <w:rsid w:val="00072F6B"/>
    <w:rsid w:val="00077E4E"/>
    <w:rsid w:val="00087871"/>
    <w:rsid w:val="00093497"/>
    <w:rsid w:val="000945D7"/>
    <w:rsid w:val="000A6283"/>
    <w:rsid w:val="000A6A66"/>
    <w:rsid w:val="000B45DB"/>
    <w:rsid w:val="000B5945"/>
    <w:rsid w:val="000C3A53"/>
    <w:rsid w:val="000F05E5"/>
    <w:rsid w:val="000F32A2"/>
    <w:rsid w:val="000F3E3A"/>
    <w:rsid w:val="000F66D4"/>
    <w:rsid w:val="001002D1"/>
    <w:rsid w:val="00101300"/>
    <w:rsid w:val="001023D1"/>
    <w:rsid w:val="001057DE"/>
    <w:rsid w:val="00106CBC"/>
    <w:rsid w:val="00115F9F"/>
    <w:rsid w:val="00116E15"/>
    <w:rsid w:val="00116E83"/>
    <w:rsid w:val="00120DEF"/>
    <w:rsid w:val="001215D2"/>
    <w:rsid w:val="00124083"/>
    <w:rsid w:val="00125870"/>
    <w:rsid w:val="0013226A"/>
    <w:rsid w:val="00132CBB"/>
    <w:rsid w:val="001345FA"/>
    <w:rsid w:val="0014020E"/>
    <w:rsid w:val="0014027E"/>
    <w:rsid w:val="00140F21"/>
    <w:rsid w:val="0014262D"/>
    <w:rsid w:val="00143E1A"/>
    <w:rsid w:val="001448DA"/>
    <w:rsid w:val="00145F7D"/>
    <w:rsid w:val="0016033E"/>
    <w:rsid w:val="00160F1F"/>
    <w:rsid w:val="00167C3F"/>
    <w:rsid w:val="00171FC8"/>
    <w:rsid w:val="00173A9B"/>
    <w:rsid w:val="00174324"/>
    <w:rsid w:val="00186620"/>
    <w:rsid w:val="001915C0"/>
    <w:rsid w:val="00195994"/>
    <w:rsid w:val="001A06D5"/>
    <w:rsid w:val="001B4CFD"/>
    <w:rsid w:val="001B55BD"/>
    <w:rsid w:val="001C1582"/>
    <w:rsid w:val="001D54CC"/>
    <w:rsid w:val="001D7B2F"/>
    <w:rsid w:val="001F0C36"/>
    <w:rsid w:val="001F2454"/>
    <w:rsid w:val="001F30A9"/>
    <w:rsid w:val="001F7324"/>
    <w:rsid w:val="0020523E"/>
    <w:rsid w:val="002134A1"/>
    <w:rsid w:val="0021537A"/>
    <w:rsid w:val="0021563C"/>
    <w:rsid w:val="0021671B"/>
    <w:rsid w:val="002210D3"/>
    <w:rsid w:val="002210F7"/>
    <w:rsid w:val="00224F34"/>
    <w:rsid w:val="002278E0"/>
    <w:rsid w:val="0023513B"/>
    <w:rsid w:val="00235631"/>
    <w:rsid w:val="0023741D"/>
    <w:rsid w:val="00237502"/>
    <w:rsid w:val="00237C6E"/>
    <w:rsid w:val="00240742"/>
    <w:rsid w:val="00245115"/>
    <w:rsid w:val="0024637B"/>
    <w:rsid w:val="002510C8"/>
    <w:rsid w:val="00252207"/>
    <w:rsid w:val="002571C0"/>
    <w:rsid w:val="00260561"/>
    <w:rsid w:val="00271399"/>
    <w:rsid w:val="00275C14"/>
    <w:rsid w:val="00295B8A"/>
    <w:rsid w:val="00297578"/>
    <w:rsid w:val="002A406A"/>
    <w:rsid w:val="002B0BB9"/>
    <w:rsid w:val="002B173A"/>
    <w:rsid w:val="002B3B5A"/>
    <w:rsid w:val="002C408D"/>
    <w:rsid w:val="002C7BCB"/>
    <w:rsid w:val="002D00FC"/>
    <w:rsid w:val="002D238B"/>
    <w:rsid w:val="002D3A41"/>
    <w:rsid w:val="002D5E2C"/>
    <w:rsid w:val="002E2BB0"/>
    <w:rsid w:val="002E36EA"/>
    <w:rsid w:val="002F6235"/>
    <w:rsid w:val="00307481"/>
    <w:rsid w:val="003107AB"/>
    <w:rsid w:val="00313FE5"/>
    <w:rsid w:val="00314FAC"/>
    <w:rsid w:val="00320D54"/>
    <w:rsid w:val="003214B6"/>
    <w:rsid w:val="00323A38"/>
    <w:rsid w:val="00326723"/>
    <w:rsid w:val="003330BA"/>
    <w:rsid w:val="0033670E"/>
    <w:rsid w:val="00342936"/>
    <w:rsid w:val="0034598F"/>
    <w:rsid w:val="0035350A"/>
    <w:rsid w:val="00363484"/>
    <w:rsid w:val="00365916"/>
    <w:rsid w:val="003677A4"/>
    <w:rsid w:val="00374E33"/>
    <w:rsid w:val="003867FA"/>
    <w:rsid w:val="003878F5"/>
    <w:rsid w:val="003918CD"/>
    <w:rsid w:val="00394679"/>
    <w:rsid w:val="0039587F"/>
    <w:rsid w:val="003978A2"/>
    <w:rsid w:val="003A0C40"/>
    <w:rsid w:val="003A17B8"/>
    <w:rsid w:val="003A2C57"/>
    <w:rsid w:val="003A3CCA"/>
    <w:rsid w:val="003B16C7"/>
    <w:rsid w:val="003B2B2D"/>
    <w:rsid w:val="003D7688"/>
    <w:rsid w:val="003E20AD"/>
    <w:rsid w:val="003E2685"/>
    <w:rsid w:val="003E2B39"/>
    <w:rsid w:val="003F491F"/>
    <w:rsid w:val="003F5BE8"/>
    <w:rsid w:val="004001A2"/>
    <w:rsid w:val="0040242A"/>
    <w:rsid w:val="00410FB2"/>
    <w:rsid w:val="00412C4D"/>
    <w:rsid w:val="00413BB0"/>
    <w:rsid w:val="00427EAB"/>
    <w:rsid w:val="00433286"/>
    <w:rsid w:val="00440019"/>
    <w:rsid w:val="00441CCE"/>
    <w:rsid w:val="00442025"/>
    <w:rsid w:val="004454B0"/>
    <w:rsid w:val="00446703"/>
    <w:rsid w:val="00446DC8"/>
    <w:rsid w:val="00450FAE"/>
    <w:rsid w:val="00451276"/>
    <w:rsid w:val="00457AA5"/>
    <w:rsid w:val="00462808"/>
    <w:rsid w:val="00472D58"/>
    <w:rsid w:val="00474279"/>
    <w:rsid w:val="00476924"/>
    <w:rsid w:val="00476E42"/>
    <w:rsid w:val="00487A8A"/>
    <w:rsid w:val="00487FB3"/>
    <w:rsid w:val="00493EAC"/>
    <w:rsid w:val="00495F78"/>
    <w:rsid w:val="00497B4E"/>
    <w:rsid w:val="004A4E2F"/>
    <w:rsid w:val="004A53F0"/>
    <w:rsid w:val="004A550E"/>
    <w:rsid w:val="004B24F7"/>
    <w:rsid w:val="004D449E"/>
    <w:rsid w:val="004E12BB"/>
    <w:rsid w:val="004E7401"/>
    <w:rsid w:val="004F1027"/>
    <w:rsid w:val="004F44B1"/>
    <w:rsid w:val="004F6006"/>
    <w:rsid w:val="0050273B"/>
    <w:rsid w:val="005040C5"/>
    <w:rsid w:val="005101F3"/>
    <w:rsid w:val="00510479"/>
    <w:rsid w:val="00521921"/>
    <w:rsid w:val="005303BE"/>
    <w:rsid w:val="0053165E"/>
    <w:rsid w:val="00532121"/>
    <w:rsid w:val="00532BAD"/>
    <w:rsid w:val="00534040"/>
    <w:rsid w:val="005345BC"/>
    <w:rsid w:val="005415E1"/>
    <w:rsid w:val="0054572F"/>
    <w:rsid w:val="00547470"/>
    <w:rsid w:val="005570DC"/>
    <w:rsid w:val="0056342A"/>
    <w:rsid w:val="005668DE"/>
    <w:rsid w:val="0057355F"/>
    <w:rsid w:val="00581384"/>
    <w:rsid w:val="005817CE"/>
    <w:rsid w:val="00583E7F"/>
    <w:rsid w:val="005869B3"/>
    <w:rsid w:val="00591240"/>
    <w:rsid w:val="00594480"/>
    <w:rsid w:val="00594CC5"/>
    <w:rsid w:val="005958D8"/>
    <w:rsid w:val="0059601F"/>
    <w:rsid w:val="005A4B2D"/>
    <w:rsid w:val="005B02EA"/>
    <w:rsid w:val="005B624D"/>
    <w:rsid w:val="005B742F"/>
    <w:rsid w:val="005B7C3A"/>
    <w:rsid w:val="005C5173"/>
    <w:rsid w:val="005D153C"/>
    <w:rsid w:val="005D2FBB"/>
    <w:rsid w:val="005D4493"/>
    <w:rsid w:val="005E06C3"/>
    <w:rsid w:val="005E7754"/>
    <w:rsid w:val="005F2C07"/>
    <w:rsid w:val="005F685C"/>
    <w:rsid w:val="0061514E"/>
    <w:rsid w:val="00617250"/>
    <w:rsid w:val="00620D9F"/>
    <w:rsid w:val="006216DF"/>
    <w:rsid w:val="0062491E"/>
    <w:rsid w:val="00625CE0"/>
    <w:rsid w:val="00632DF1"/>
    <w:rsid w:val="0064281C"/>
    <w:rsid w:val="006428AB"/>
    <w:rsid w:val="006470CB"/>
    <w:rsid w:val="00647AD0"/>
    <w:rsid w:val="0066045B"/>
    <w:rsid w:val="00661F92"/>
    <w:rsid w:val="0066374C"/>
    <w:rsid w:val="00665E1B"/>
    <w:rsid w:val="00665E26"/>
    <w:rsid w:val="006673E2"/>
    <w:rsid w:val="00667D22"/>
    <w:rsid w:val="00672E66"/>
    <w:rsid w:val="006857DE"/>
    <w:rsid w:val="00686970"/>
    <w:rsid w:val="006928D3"/>
    <w:rsid w:val="00692D71"/>
    <w:rsid w:val="006949B1"/>
    <w:rsid w:val="006A0F52"/>
    <w:rsid w:val="006A1F75"/>
    <w:rsid w:val="006A2903"/>
    <w:rsid w:val="006C160F"/>
    <w:rsid w:val="006C4AF2"/>
    <w:rsid w:val="006C727B"/>
    <w:rsid w:val="006D2106"/>
    <w:rsid w:val="006D5B0C"/>
    <w:rsid w:val="006D5DF8"/>
    <w:rsid w:val="006E4437"/>
    <w:rsid w:val="006E6ACB"/>
    <w:rsid w:val="006E73A5"/>
    <w:rsid w:val="006F0BB9"/>
    <w:rsid w:val="006F1771"/>
    <w:rsid w:val="006F253A"/>
    <w:rsid w:val="006F5229"/>
    <w:rsid w:val="00706DFE"/>
    <w:rsid w:val="007104EB"/>
    <w:rsid w:val="00723852"/>
    <w:rsid w:val="0073362C"/>
    <w:rsid w:val="00737AED"/>
    <w:rsid w:val="00740C5E"/>
    <w:rsid w:val="007422EB"/>
    <w:rsid w:val="00742753"/>
    <w:rsid w:val="007459C4"/>
    <w:rsid w:val="007470D8"/>
    <w:rsid w:val="00752182"/>
    <w:rsid w:val="00757A5F"/>
    <w:rsid w:val="00761451"/>
    <w:rsid w:val="007674EF"/>
    <w:rsid w:val="007763E9"/>
    <w:rsid w:val="00783B48"/>
    <w:rsid w:val="007878A1"/>
    <w:rsid w:val="00791343"/>
    <w:rsid w:val="00791E10"/>
    <w:rsid w:val="00793EED"/>
    <w:rsid w:val="00795DE9"/>
    <w:rsid w:val="00795FFC"/>
    <w:rsid w:val="007A355C"/>
    <w:rsid w:val="007A57EE"/>
    <w:rsid w:val="007B7B18"/>
    <w:rsid w:val="007C163B"/>
    <w:rsid w:val="007C4270"/>
    <w:rsid w:val="007C5F69"/>
    <w:rsid w:val="007D10BB"/>
    <w:rsid w:val="007D58EF"/>
    <w:rsid w:val="007E2A34"/>
    <w:rsid w:val="007E507B"/>
    <w:rsid w:val="007E6CB8"/>
    <w:rsid w:val="007F2532"/>
    <w:rsid w:val="00805580"/>
    <w:rsid w:val="00821022"/>
    <w:rsid w:val="00822336"/>
    <w:rsid w:val="008251F1"/>
    <w:rsid w:val="008340B4"/>
    <w:rsid w:val="00835DEC"/>
    <w:rsid w:val="00842958"/>
    <w:rsid w:val="00846EA4"/>
    <w:rsid w:val="00857DAE"/>
    <w:rsid w:val="00872405"/>
    <w:rsid w:val="00872989"/>
    <w:rsid w:val="008729AA"/>
    <w:rsid w:val="00873CBF"/>
    <w:rsid w:val="00874BD3"/>
    <w:rsid w:val="0087687B"/>
    <w:rsid w:val="00881A43"/>
    <w:rsid w:val="008844E4"/>
    <w:rsid w:val="0088751E"/>
    <w:rsid w:val="00891E34"/>
    <w:rsid w:val="008A150E"/>
    <w:rsid w:val="008A16CD"/>
    <w:rsid w:val="008B2DA0"/>
    <w:rsid w:val="008B722E"/>
    <w:rsid w:val="008C0780"/>
    <w:rsid w:val="008C19F4"/>
    <w:rsid w:val="008C5E48"/>
    <w:rsid w:val="008C7AE4"/>
    <w:rsid w:val="008D1B05"/>
    <w:rsid w:val="008D1D33"/>
    <w:rsid w:val="008D7007"/>
    <w:rsid w:val="008E0EE8"/>
    <w:rsid w:val="008E1078"/>
    <w:rsid w:val="008E13FD"/>
    <w:rsid w:val="008E6667"/>
    <w:rsid w:val="008F47B6"/>
    <w:rsid w:val="008F6FE6"/>
    <w:rsid w:val="0090726D"/>
    <w:rsid w:val="0091121C"/>
    <w:rsid w:val="009141C6"/>
    <w:rsid w:val="00914D64"/>
    <w:rsid w:val="00920E09"/>
    <w:rsid w:val="00921E80"/>
    <w:rsid w:val="00923BB0"/>
    <w:rsid w:val="0093214B"/>
    <w:rsid w:val="00933D77"/>
    <w:rsid w:val="0093702D"/>
    <w:rsid w:val="009404B9"/>
    <w:rsid w:val="00945A25"/>
    <w:rsid w:val="00946750"/>
    <w:rsid w:val="009501EB"/>
    <w:rsid w:val="00960BE9"/>
    <w:rsid w:val="00962FF9"/>
    <w:rsid w:val="0096315D"/>
    <w:rsid w:val="0096591C"/>
    <w:rsid w:val="00977462"/>
    <w:rsid w:val="00983743"/>
    <w:rsid w:val="00983F0F"/>
    <w:rsid w:val="0099245D"/>
    <w:rsid w:val="0099432B"/>
    <w:rsid w:val="009B7810"/>
    <w:rsid w:val="009D06DA"/>
    <w:rsid w:val="009D0B05"/>
    <w:rsid w:val="009D336C"/>
    <w:rsid w:val="009E72FB"/>
    <w:rsid w:val="009F17AC"/>
    <w:rsid w:val="009F2171"/>
    <w:rsid w:val="009F3DCE"/>
    <w:rsid w:val="009F45AE"/>
    <w:rsid w:val="009F73F2"/>
    <w:rsid w:val="00A01F0F"/>
    <w:rsid w:val="00A0434B"/>
    <w:rsid w:val="00A171D3"/>
    <w:rsid w:val="00A247D8"/>
    <w:rsid w:val="00A25BFA"/>
    <w:rsid w:val="00A302BE"/>
    <w:rsid w:val="00A348BB"/>
    <w:rsid w:val="00A57046"/>
    <w:rsid w:val="00A64C93"/>
    <w:rsid w:val="00A67D7A"/>
    <w:rsid w:val="00A72FE8"/>
    <w:rsid w:val="00A80F30"/>
    <w:rsid w:val="00A8402A"/>
    <w:rsid w:val="00A92DA9"/>
    <w:rsid w:val="00A930E5"/>
    <w:rsid w:val="00AA332E"/>
    <w:rsid w:val="00AB25BF"/>
    <w:rsid w:val="00AB56EC"/>
    <w:rsid w:val="00AB56EF"/>
    <w:rsid w:val="00AB785D"/>
    <w:rsid w:val="00AC732C"/>
    <w:rsid w:val="00AE1A81"/>
    <w:rsid w:val="00AE2DBA"/>
    <w:rsid w:val="00AE3E45"/>
    <w:rsid w:val="00AE5B22"/>
    <w:rsid w:val="00AE681D"/>
    <w:rsid w:val="00AF02D5"/>
    <w:rsid w:val="00AF10D6"/>
    <w:rsid w:val="00AF2A71"/>
    <w:rsid w:val="00AF5622"/>
    <w:rsid w:val="00AF6028"/>
    <w:rsid w:val="00B14289"/>
    <w:rsid w:val="00B16312"/>
    <w:rsid w:val="00B212C7"/>
    <w:rsid w:val="00B21867"/>
    <w:rsid w:val="00B235C7"/>
    <w:rsid w:val="00B26952"/>
    <w:rsid w:val="00B35DCE"/>
    <w:rsid w:val="00B4130C"/>
    <w:rsid w:val="00B56CA2"/>
    <w:rsid w:val="00B6637A"/>
    <w:rsid w:val="00B73294"/>
    <w:rsid w:val="00B73569"/>
    <w:rsid w:val="00B90D33"/>
    <w:rsid w:val="00B92061"/>
    <w:rsid w:val="00B92F87"/>
    <w:rsid w:val="00B93BF7"/>
    <w:rsid w:val="00B96100"/>
    <w:rsid w:val="00B96DB3"/>
    <w:rsid w:val="00B97B50"/>
    <w:rsid w:val="00BA12D9"/>
    <w:rsid w:val="00BA2BBB"/>
    <w:rsid w:val="00BB2E86"/>
    <w:rsid w:val="00BB2EA5"/>
    <w:rsid w:val="00BC15C1"/>
    <w:rsid w:val="00BC24A8"/>
    <w:rsid w:val="00BC37CE"/>
    <w:rsid w:val="00BC6017"/>
    <w:rsid w:val="00BC713E"/>
    <w:rsid w:val="00BC765F"/>
    <w:rsid w:val="00BD2050"/>
    <w:rsid w:val="00BD220D"/>
    <w:rsid w:val="00BD2F96"/>
    <w:rsid w:val="00BD52E1"/>
    <w:rsid w:val="00BE34B0"/>
    <w:rsid w:val="00BE7FE3"/>
    <w:rsid w:val="00BF0C8D"/>
    <w:rsid w:val="00BF3BD8"/>
    <w:rsid w:val="00BF3ED5"/>
    <w:rsid w:val="00C119D1"/>
    <w:rsid w:val="00C13435"/>
    <w:rsid w:val="00C20640"/>
    <w:rsid w:val="00C2397B"/>
    <w:rsid w:val="00C353ED"/>
    <w:rsid w:val="00C37D2B"/>
    <w:rsid w:val="00C45D0A"/>
    <w:rsid w:val="00C54709"/>
    <w:rsid w:val="00C56345"/>
    <w:rsid w:val="00C614BA"/>
    <w:rsid w:val="00C70C52"/>
    <w:rsid w:val="00C737E1"/>
    <w:rsid w:val="00C75D9A"/>
    <w:rsid w:val="00C8208C"/>
    <w:rsid w:val="00CA067C"/>
    <w:rsid w:val="00CB459F"/>
    <w:rsid w:val="00CB54C9"/>
    <w:rsid w:val="00CC29C4"/>
    <w:rsid w:val="00CD119C"/>
    <w:rsid w:val="00CD60BC"/>
    <w:rsid w:val="00CD66A4"/>
    <w:rsid w:val="00CD771B"/>
    <w:rsid w:val="00CE005B"/>
    <w:rsid w:val="00CE0C2C"/>
    <w:rsid w:val="00CE20B2"/>
    <w:rsid w:val="00CE4BEA"/>
    <w:rsid w:val="00CE6562"/>
    <w:rsid w:val="00D037F6"/>
    <w:rsid w:val="00D066B8"/>
    <w:rsid w:val="00D07621"/>
    <w:rsid w:val="00D11FF4"/>
    <w:rsid w:val="00D151F6"/>
    <w:rsid w:val="00D22BE2"/>
    <w:rsid w:val="00D25C2C"/>
    <w:rsid w:val="00D36FFA"/>
    <w:rsid w:val="00D45097"/>
    <w:rsid w:val="00D50C37"/>
    <w:rsid w:val="00D5793E"/>
    <w:rsid w:val="00D76A53"/>
    <w:rsid w:val="00D91A28"/>
    <w:rsid w:val="00D927CB"/>
    <w:rsid w:val="00D92AC2"/>
    <w:rsid w:val="00DA146D"/>
    <w:rsid w:val="00DA2E9F"/>
    <w:rsid w:val="00DA7839"/>
    <w:rsid w:val="00DA7E7F"/>
    <w:rsid w:val="00DB2F39"/>
    <w:rsid w:val="00DC7068"/>
    <w:rsid w:val="00DC75A5"/>
    <w:rsid w:val="00DC79D6"/>
    <w:rsid w:val="00DD2934"/>
    <w:rsid w:val="00DD2A8E"/>
    <w:rsid w:val="00DD2F32"/>
    <w:rsid w:val="00DD3201"/>
    <w:rsid w:val="00DE4538"/>
    <w:rsid w:val="00DF1211"/>
    <w:rsid w:val="00E10CE9"/>
    <w:rsid w:val="00E1492C"/>
    <w:rsid w:val="00E3178B"/>
    <w:rsid w:val="00E318D6"/>
    <w:rsid w:val="00E31AAA"/>
    <w:rsid w:val="00E37E0D"/>
    <w:rsid w:val="00E40422"/>
    <w:rsid w:val="00E42034"/>
    <w:rsid w:val="00E42E17"/>
    <w:rsid w:val="00E44726"/>
    <w:rsid w:val="00E4499B"/>
    <w:rsid w:val="00E51344"/>
    <w:rsid w:val="00E53833"/>
    <w:rsid w:val="00E66B72"/>
    <w:rsid w:val="00E70A27"/>
    <w:rsid w:val="00E714B7"/>
    <w:rsid w:val="00E71BC7"/>
    <w:rsid w:val="00E7398A"/>
    <w:rsid w:val="00E74900"/>
    <w:rsid w:val="00E80715"/>
    <w:rsid w:val="00E837CC"/>
    <w:rsid w:val="00E92FDE"/>
    <w:rsid w:val="00EA1BA9"/>
    <w:rsid w:val="00EB03EA"/>
    <w:rsid w:val="00EB1AE9"/>
    <w:rsid w:val="00EB2E90"/>
    <w:rsid w:val="00EC3B0F"/>
    <w:rsid w:val="00EC70E7"/>
    <w:rsid w:val="00ED0AD7"/>
    <w:rsid w:val="00ED19C3"/>
    <w:rsid w:val="00ED1DE5"/>
    <w:rsid w:val="00ED299A"/>
    <w:rsid w:val="00ED3957"/>
    <w:rsid w:val="00ED5FF3"/>
    <w:rsid w:val="00EE0233"/>
    <w:rsid w:val="00EE0A65"/>
    <w:rsid w:val="00EF4DBC"/>
    <w:rsid w:val="00F01E45"/>
    <w:rsid w:val="00F10477"/>
    <w:rsid w:val="00F209E4"/>
    <w:rsid w:val="00F268CF"/>
    <w:rsid w:val="00F273CE"/>
    <w:rsid w:val="00F3269F"/>
    <w:rsid w:val="00F3286B"/>
    <w:rsid w:val="00F36016"/>
    <w:rsid w:val="00F374DA"/>
    <w:rsid w:val="00F410F9"/>
    <w:rsid w:val="00F421C3"/>
    <w:rsid w:val="00F42D19"/>
    <w:rsid w:val="00F45053"/>
    <w:rsid w:val="00F46ABD"/>
    <w:rsid w:val="00F52550"/>
    <w:rsid w:val="00F54200"/>
    <w:rsid w:val="00F57C6C"/>
    <w:rsid w:val="00F61408"/>
    <w:rsid w:val="00F67349"/>
    <w:rsid w:val="00F701C0"/>
    <w:rsid w:val="00F72DD5"/>
    <w:rsid w:val="00F92E1D"/>
    <w:rsid w:val="00F96098"/>
    <w:rsid w:val="00FA0A39"/>
    <w:rsid w:val="00FA1DB6"/>
    <w:rsid w:val="00FA3741"/>
    <w:rsid w:val="00FB00D0"/>
    <w:rsid w:val="00FB7189"/>
    <w:rsid w:val="00FD1E1D"/>
    <w:rsid w:val="00FE15BE"/>
    <w:rsid w:val="00FE797D"/>
    <w:rsid w:val="43F02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contacts" w:name="middlename"/>
  <w:smartTagType w:namespaceuri="urn:schemas-microsoft-com:office:smarttags" w:name="PersonName"/>
  <w:smartTagType w:namespaceuri="urn:schemas:contacts" w:name="Sn"/>
  <w:smartTagType w:namespaceuri="urn:schemas:contacts" w:name="GivenName"/>
  <w:smartTagType w:namespaceuri="urn:schemas:contacts" w:name="titl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14:docId w14:val="3409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B1AE9"/>
    <w:rPr>
      <w:sz w:val="24"/>
      <w:szCs w:val="24"/>
    </w:rPr>
  </w:style>
  <w:style w:type="paragraph" w:styleId="Heading1">
    <w:name w:val="heading 1"/>
    <w:basedOn w:val="Normal"/>
    <w:next w:val="Normal"/>
    <w:qFormat/>
    <w:rsid w:val="00EB1AE9"/>
    <w:pPr>
      <w:keepNext/>
      <w:autoSpaceDE w:val="0"/>
      <w:autoSpaceDN w:val="0"/>
      <w:adjustRightInd w:val="0"/>
      <w:outlineLvl w:val="0"/>
    </w:pPr>
    <w:rPr>
      <w:b/>
      <w:bCs/>
      <w:szCs w:val="16"/>
    </w:rPr>
  </w:style>
  <w:style w:type="paragraph" w:styleId="Heading2">
    <w:name w:val="heading 2"/>
    <w:basedOn w:val="Normal"/>
    <w:next w:val="Normal"/>
    <w:qFormat/>
    <w:rsid w:val="00EB1AE9"/>
    <w:pPr>
      <w:keepNext/>
      <w:autoSpaceDE w:val="0"/>
      <w:autoSpaceDN w:val="0"/>
      <w:adjustRightInd w:val="0"/>
      <w:jc w:val="center"/>
      <w:outlineLvl w:val="1"/>
    </w:pPr>
    <w:rPr>
      <w:b/>
      <w:bCs/>
      <w:szCs w:val="16"/>
    </w:rPr>
  </w:style>
  <w:style w:type="paragraph" w:styleId="Heading3">
    <w:name w:val="heading 3"/>
    <w:basedOn w:val="Normal"/>
    <w:next w:val="Normal"/>
    <w:qFormat/>
    <w:rsid w:val="00EB1AE9"/>
    <w:pPr>
      <w:keepNext/>
      <w:jc w:val="both"/>
      <w:outlineLvl w:val="2"/>
    </w:pPr>
    <w:rPr>
      <w:b/>
      <w:color w:val="FF0000"/>
      <w:sz w:val="22"/>
      <w:szCs w:val="20"/>
    </w:rPr>
  </w:style>
  <w:style w:type="paragraph" w:styleId="Heading4">
    <w:name w:val="heading 4"/>
    <w:basedOn w:val="Normal"/>
    <w:next w:val="Normal"/>
    <w:qFormat/>
    <w:rsid w:val="00EB1AE9"/>
    <w:pPr>
      <w:keepNext/>
      <w:jc w:val="center"/>
      <w:outlineLvl w:val="3"/>
    </w:pPr>
    <w:rPr>
      <w:b/>
      <w:szCs w:val="17"/>
      <w:u w:val="single"/>
    </w:rPr>
  </w:style>
  <w:style w:type="paragraph" w:styleId="Heading5">
    <w:name w:val="heading 5"/>
    <w:basedOn w:val="Normal"/>
    <w:next w:val="Normal"/>
    <w:qFormat/>
    <w:rsid w:val="00EB1AE9"/>
    <w:pPr>
      <w:keepNext/>
      <w:outlineLvl w:val="4"/>
    </w:pPr>
    <w:rPr>
      <w:b/>
      <w:sz w:val="20"/>
      <w:szCs w:val="17"/>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EB1AE9"/>
    <w:pPr>
      <w:jc w:val="center"/>
    </w:pPr>
    <w:rPr>
      <w:b/>
      <w:szCs w:val="17"/>
    </w:rPr>
  </w:style>
  <w:style w:type="paragraph" w:styleId="Footer">
    <w:name w:val="footer"/>
    <w:basedOn w:val="Normal"/>
    <w:link w:val="FooterChar"/>
    <w:uiPriority w:val="99"/>
    <w:rsid w:val="00EB1AE9"/>
    <w:pPr>
      <w:tabs>
        <w:tab w:val="center" w:pos="4320"/>
        <w:tab w:val="right" w:pos="8640"/>
      </w:tabs>
    </w:pPr>
  </w:style>
  <w:style w:type="paragraph" w:styleId="Header">
    <w:name w:val="header"/>
    <w:basedOn w:val="Normal"/>
    <w:rsid w:val="00EB1AE9"/>
    <w:pPr>
      <w:tabs>
        <w:tab w:val="center" w:pos="4320"/>
        <w:tab w:val="right" w:pos="8640"/>
      </w:tabs>
    </w:pPr>
    <w:rPr>
      <w:sz w:val="22"/>
      <w:szCs w:val="20"/>
    </w:rPr>
  </w:style>
  <w:style w:type="paragraph" w:styleId="Justified" w:customStyle="1">
    <w:name w:val="Justified"/>
    <w:basedOn w:val="Normal"/>
    <w:next w:val="Heading2"/>
    <w:rsid w:val="00EB1AE9"/>
    <w:pPr>
      <w:spacing w:after="120"/>
      <w:jc w:val="both"/>
    </w:pPr>
    <w:rPr>
      <w:rFonts w:ascii="Arial" w:hAnsi="Arial"/>
      <w:sz w:val="22"/>
      <w:szCs w:val="20"/>
    </w:rPr>
  </w:style>
  <w:style w:type="paragraph" w:styleId="coverbody" w:customStyle="1">
    <w:name w:val="coverbody"/>
    <w:basedOn w:val="Normal"/>
    <w:rsid w:val="00EB1AE9"/>
    <w:pPr>
      <w:spacing w:after="200"/>
      <w:jc w:val="both"/>
    </w:pPr>
    <w:rPr>
      <w:sz w:val="20"/>
      <w:szCs w:val="20"/>
    </w:rPr>
  </w:style>
  <w:style w:type="paragraph" w:styleId="BodyText2">
    <w:name w:val="Body Text 2"/>
    <w:basedOn w:val="Normal"/>
    <w:rsid w:val="00EB1AE9"/>
    <w:pPr>
      <w:jc w:val="both"/>
    </w:pPr>
    <w:rPr>
      <w:bCs/>
    </w:rPr>
  </w:style>
  <w:style w:type="paragraph" w:styleId="BodyTextIndent3">
    <w:name w:val="Body Text Indent 3"/>
    <w:basedOn w:val="Normal"/>
    <w:rsid w:val="00EB1AE9"/>
    <w:pPr>
      <w:widowControl w:val="0"/>
      <w:ind w:left="1800" w:hanging="1800"/>
    </w:pPr>
    <w:rPr>
      <w:b/>
      <w:szCs w:val="17"/>
    </w:rPr>
  </w:style>
  <w:style w:type="paragraph" w:styleId="BodyTextIndent2">
    <w:name w:val="Body Text Indent 2"/>
    <w:basedOn w:val="Normal"/>
    <w:rsid w:val="00EB1AE9"/>
    <w:pPr>
      <w:ind w:left="720"/>
      <w:jc w:val="both"/>
    </w:pPr>
  </w:style>
  <w:style w:type="paragraph" w:styleId="BodyText3">
    <w:name w:val="Body Text 3"/>
    <w:basedOn w:val="Normal"/>
    <w:rsid w:val="00EB1AE9"/>
    <w:pPr>
      <w:jc w:val="both"/>
    </w:pPr>
    <w:rPr>
      <w:b/>
      <w:szCs w:val="17"/>
    </w:rPr>
  </w:style>
  <w:style w:type="paragraph" w:styleId="PlainText">
    <w:name w:val="Plain Text"/>
    <w:basedOn w:val="Normal"/>
    <w:rsid w:val="00EB1AE9"/>
    <w:rPr>
      <w:sz w:val="20"/>
      <w:szCs w:val="20"/>
    </w:rPr>
  </w:style>
  <w:style w:type="character" w:styleId="PageNumber">
    <w:name w:val="page number"/>
    <w:basedOn w:val="DefaultParagraphFont"/>
    <w:rsid w:val="00EB1AE9"/>
  </w:style>
  <w:style w:type="paragraph" w:styleId="MacroText">
    <w:name w:val="macro"/>
    <w:semiHidden/>
    <w:rsid w:val="00EB1AE9"/>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EnvelopeReturn">
    <w:name w:val="envelope return"/>
    <w:basedOn w:val="Normal"/>
    <w:rsid w:val="00EB1AE9"/>
    <w:rPr>
      <w:rFonts w:eastAsia="PMingLiU"/>
      <w:szCs w:val="20"/>
      <w:lang w:eastAsia="zh-TW"/>
    </w:rPr>
  </w:style>
  <w:style w:type="paragraph" w:styleId="BalloonText">
    <w:name w:val="Balloon Text"/>
    <w:basedOn w:val="Normal"/>
    <w:semiHidden/>
    <w:rsid w:val="007878A1"/>
    <w:rPr>
      <w:rFonts w:ascii="Tahoma" w:hAnsi="Tahoma" w:cs="Tahoma"/>
      <w:sz w:val="16"/>
      <w:szCs w:val="16"/>
    </w:rPr>
  </w:style>
  <w:style w:type="table" w:styleId="TableGrid">
    <w:name w:val="Table Grid"/>
    <w:basedOn w:val="TableNormal"/>
    <w:rsid w:val="00116E1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semiHidden/>
    <w:rsid w:val="00DD2F32"/>
    <w:rPr>
      <w:sz w:val="16"/>
      <w:szCs w:val="16"/>
    </w:rPr>
  </w:style>
  <w:style w:type="paragraph" w:styleId="CommentText">
    <w:name w:val="annotation text"/>
    <w:basedOn w:val="Normal"/>
    <w:semiHidden/>
    <w:rsid w:val="00DD2F32"/>
    <w:rPr>
      <w:sz w:val="20"/>
      <w:szCs w:val="20"/>
    </w:rPr>
  </w:style>
  <w:style w:type="paragraph" w:styleId="CommentSubject">
    <w:name w:val="annotation subject"/>
    <w:basedOn w:val="CommentText"/>
    <w:next w:val="CommentText"/>
    <w:semiHidden/>
    <w:rsid w:val="00DD2F32"/>
    <w:rPr>
      <w:b/>
      <w:bCs/>
    </w:rPr>
  </w:style>
  <w:style w:type="character" w:styleId="FooterChar" w:customStyle="1">
    <w:name w:val="Footer Char"/>
    <w:basedOn w:val="DefaultParagraphFont"/>
    <w:link w:val="Footer"/>
    <w:uiPriority w:val="99"/>
    <w:rsid w:val="00757A5F"/>
    <w:rPr>
      <w:sz w:val="24"/>
      <w:szCs w:val="24"/>
    </w:rPr>
  </w:style>
  <w:style w:type="paragraph" w:styleId="BlockText">
    <w:name w:val="Block Text"/>
    <w:aliases w:val="blk,BK"/>
    <w:basedOn w:val="Normal"/>
    <w:link w:val="BlockTextChar"/>
    <w:rsid w:val="00AA332E"/>
    <w:pPr>
      <w:overflowPunct w:val="0"/>
      <w:autoSpaceDE w:val="0"/>
      <w:autoSpaceDN w:val="0"/>
      <w:adjustRightInd w:val="0"/>
      <w:spacing w:after="240"/>
      <w:jc w:val="both"/>
    </w:pPr>
    <w:rPr>
      <w:szCs w:val="20"/>
    </w:rPr>
  </w:style>
  <w:style w:type="paragraph" w:styleId="BodyText">
    <w:name w:val="Body Text"/>
    <w:basedOn w:val="Normal"/>
    <w:link w:val="BodyTextChar"/>
    <w:rsid w:val="00AA332E"/>
    <w:pPr>
      <w:spacing w:after="120"/>
    </w:pPr>
  </w:style>
  <w:style w:type="character" w:styleId="BodyTextChar" w:customStyle="1">
    <w:name w:val="Body Text Char"/>
    <w:basedOn w:val="DefaultParagraphFont"/>
    <w:link w:val="BodyText"/>
    <w:rsid w:val="00AA332E"/>
    <w:rPr>
      <w:sz w:val="24"/>
      <w:szCs w:val="24"/>
    </w:rPr>
  </w:style>
  <w:style w:type="character" w:styleId="BlockTextChar" w:customStyle="1">
    <w:name w:val="Block Text Char"/>
    <w:aliases w:val="blk Char,BK Char"/>
    <w:basedOn w:val="DefaultParagraphFont"/>
    <w:link w:val="BlockText"/>
    <w:rsid w:val="00AA332E"/>
    <w:rPr>
      <w:sz w:val="24"/>
    </w:rPr>
  </w:style>
  <w:style w:type="character" w:styleId="Hyperlink">
    <w:name w:val="Hyperlink"/>
    <w:basedOn w:val="DefaultParagraphFont"/>
    <w:uiPriority w:val="99"/>
    <w:rsid w:val="00FA3741"/>
    <w:rPr>
      <w:color w:val="0000FF"/>
      <w:u w:val="single"/>
    </w:rPr>
  </w:style>
  <w:style w:type="paragraph" w:styleId="ListParagraph">
    <w:name w:val="List Paragraph"/>
    <w:basedOn w:val="Normal"/>
    <w:uiPriority w:val="34"/>
    <w:qFormat/>
    <w:rsid w:val="00016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endnotes" Target="endnotes.xml" Id="rId11" /><Relationship Type="http://schemas.openxmlformats.org/officeDocument/2006/relationships/numbering" Target="numbering.xml" Id="rId6"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glossaryDocument" Target="/word/glossary/document.xml" Id="Raeaf97239dc3433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8c61175-a01b-43ed-b1b6-7b9b18aa751f}"/>
      </w:docPartPr>
      <w:docPartBody>
        <w:p w14:paraId="1602CE1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AE9BF411D78A6943BDB8F30ABB322D1E" ma:contentTypeVersion="14" ma:contentTypeDescription="Create a new document." ma:contentTypeScope="" ma:versionID="ce185d7561c2d1db8608addcf2293e64">
  <xsd:schema xmlns:xsd="http://www.w3.org/2001/XMLSchema" xmlns:xs="http://www.w3.org/2001/XMLSchema" xmlns:p="http://schemas.microsoft.com/office/2006/metadata/properties" xmlns:ns2="e42e091f-8ff5-41aa-975e-de948f3fabba" xmlns:ns3="df563676-8b16-455b-9cf3-dfc3c8077c93" targetNamespace="http://schemas.microsoft.com/office/2006/metadata/properties" ma:root="true" ma:fieldsID="1fb78daca45865485d0a9c1b9c68e557" ns2:_="" ns3:_="">
    <xsd:import namespace="e42e091f-8ff5-41aa-975e-de948f3fabba"/>
    <xsd:import namespace="df563676-8b16-455b-9cf3-dfc3c8077c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zar1" minOccurs="0"/>
                <xsd:element ref="ns2:MediaServiceEventHashCode" minOccurs="0"/>
                <xsd:element ref="ns2:MediaServiceGenerationTime" minOccurs="0"/>
                <xsd:element ref="ns2:MediaServiceAutoKeyPoints" minOccurs="0"/>
                <xsd:element ref="ns2:MediaServiceKeyPoints" minOccurs="0"/>
                <xsd:element ref="ns2:ModifiedBy_x003a_" minOccurs="0"/>
                <xsd:element ref="ns2:Modified_x003a_"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e091f-8ff5-41aa-975e-de948f3f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zar1" ma:index="12" nillable="true" ma:displayName="SME" ma:format="Dropdown" ma:list="UserInfo" ma:SharePointGroup="0" ma:internalName="Czar1">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odifiedBy_x003a_" ma:index="17" nillable="true" ma:displayName="Modified By:" ma:format="Dropdown" ma:internalName="ModifiedBy_x003a_">
      <xsd:simpleType>
        <xsd:restriction base="dms:Text">
          <xsd:maxLength value="255"/>
        </xsd:restriction>
      </xsd:simpleType>
    </xsd:element>
    <xsd:element name="Modified_x003a_" ma:index="18" nillable="true" ma:displayName="Modified:" ma:format="Dropdown" ma:internalName="Modified_x003a_">
      <xsd:simpleType>
        <xsd:restriction base="dms:Text">
          <xsd:maxLength value="255"/>
        </xsd:restriction>
      </xsd:simpleType>
    </xsd:element>
    <xsd:element name="Date" ma:index="19"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563676-8b16-455b-9cf3-dfc3c8077c93">
      <UserInfo>
        <DisplayName>Elaine Gevargiz</DisplayName>
        <AccountId>1829</AccountId>
        <AccountType/>
      </UserInfo>
      <UserInfo>
        <DisplayName>Adaora Okoro</DisplayName>
        <AccountId>1635</AccountId>
        <AccountType/>
      </UserInfo>
      <UserInfo>
        <DisplayName>Linda Marshall</DisplayName>
        <AccountId>959</AccountId>
        <AccountType/>
      </UserInfo>
      <UserInfo>
        <DisplayName>Shawn Smith</DisplayName>
        <AccountId>951</AccountId>
        <AccountType/>
      </UserInfo>
    </SharedWithUsers>
    <Czar1 xmlns="e42e091f-8ff5-41aa-975e-de948f3fabba">
      <UserInfo>
        <DisplayName/>
        <AccountId xsi:nil="true"/>
        <AccountType/>
      </UserInfo>
    </Czar1>
    <Modified_x003a_ xmlns="e42e091f-8ff5-41aa-975e-de948f3fabba" xsi:nil="true"/>
    <Date xmlns="e42e091f-8ff5-41aa-975e-de948f3fabba" xsi:nil="true"/>
    <ModifiedBy_x003a_ xmlns="e42e091f-8ff5-41aa-975e-de948f3fabb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Legal Document" ma:contentTypeID="0x01010059CF184591B1604A8B5108A47612E8120040B5B7DA829F8D4AAC7F2656CAFD9CAD" ma:contentTypeVersion="63" ma:contentTypeDescription="" ma:contentTypeScope="" ma:versionID="7b429f880fb182c874fda44b5f93d813">
  <xsd:schema xmlns:xsd="http://www.w3.org/2001/XMLSchema" xmlns:xs="http://www.w3.org/2001/XMLSchema" xmlns:p="http://schemas.microsoft.com/office/2006/metadata/properties" xmlns:ns3="ec52a836-0bb4-4d79-aa0d-20b4805e15e2" xmlns:ns4="23112923-3e0e-4f63-9f3e-92860482a9bc" xmlns:ns5="9926b6af-3bae-47ad-af81-c2dc0986c67b" targetNamespace="http://schemas.microsoft.com/office/2006/metadata/properties" ma:root="true" ma:fieldsID="7e4d07527da56732b1f2ac1c5e280325" ns3:_="" ns4:_="" ns5:_="">
    <xsd:import namespace="ec52a836-0bb4-4d79-aa0d-20b4805e15e2"/>
    <xsd:import namespace="23112923-3e0e-4f63-9f3e-92860482a9bc"/>
    <xsd:import namespace="9926b6af-3bae-47ad-af81-c2dc0986c67b"/>
    <xsd:element name="properties">
      <xsd:complexType>
        <xsd:sequence>
          <xsd:element name="documentManagement">
            <xsd:complexType>
              <xsd:all>
                <xsd:element ref="ns3:Document_x0020_Date" minOccurs="0"/>
                <xsd:element ref="ns3:SharedWithUsers" minOccurs="0"/>
                <xsd:element ref="ns3:SharedWithDetails" minOccurs="0"/>
                <xsd:element ref="ns3:Legal_x0020_Group1" minOccurs="0"/>
                <xsd:element ref="ns4:LastSharedByUser" minOccurs="0"/>
                <xsd:element ref="ns4:LastSharedByTime" minOccurs="0"/>
                <xsd:element ref="ns3:_dlc_DocId" minOccurs="0"/>
                <xsd:element ref="ns3:_dlc_DocIdUrl" minOccurs="0"/>
                <xsd:element ref="ns3:_dlc_DocIdPersistId"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a836-0bb4-4d79-aa0d-20b4805e15e2" elementFormDefault="qualified">
    <xsd:import namespace="http://schemas.microsoft.com/office/2006/documentManagement/types"/>
    <xsd:import namespace="http://schemas.microsoft.com/office/infopath/2007/PartnerControls"/>
    <xsd:element name="Document_x0020_Date" ma:index="3" nillable="true" ma:displayName="Document Date" ma:format="DateOnly" ma:indexed="true" ma:internalName="Document_x0020_Date">
      <xsd:simpleType>
        <xsd:restriction base="dms:DateTime"/>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egal_x0020_Group1" ma:index="13" nillable="true" ma:displayName="Legal Group" ma:format="Dropdown" ma:indexed="true" ma:internalName="Legal_x0020_Group1">
      <xsd:simpleType>
        <xsd:restriction base="dms:Choice">
          <xsd:enumeration value="Claims and General Litigation"/>
          <xsd:enumeration value="Commercial Litigation"/>
          <xsd:enumeration value="Contracts And Intellectual Property"/>
          <xsd:enumeration value="Base Rates and Grid Support"/>
          <xsd:enumeration value="Corporate Governance - Area"/>
          <xsd:enumeration value="Customer and Tariff"/>
          <xsd:enumeration value="Labor and Employment"/>
          <xsd:enumeration value="Licensing and Environmental"/>
          <xsd:enumeration value="Power Procurement"/>
          <xsd:enumeration value="Real Prop and Local Government"/>
          <xsd:enumeration value="Resource Policy and Planning"/>
          <xsd:enumeration value="Transmission and Wholesale Markets"/>
        </xsd:restriction>
      </xsd:simple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112923-3e0e-4f63-9f3e-92860482a9bc" elementFormDefault="qualified">
    <xsd:import namespace="http://schemas.microsoft.com/office/2006/documentManagement/types"/>
    <xsd:import namespace="http://schemas.microsoft.com/office/infopath/2007/PartnerControls"/>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926b6af-3bae-47ad-af81-c2dc0986c67b"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5B8A5-AD53-4E27-8843-487C3637DF86}">
  <ds:schemaRefs>
    <ds:schemaRef ds:uri="http://schemas.microsoft.com/office/2006/metadata/customXsn"/>
  </ds:schemaRefs>
</ds:datastoreItem>
</file>

<file path=customXml/itemProps2.xml><?xml version="1.0" encoding="utf-8"?>
<ds:datastoreItem xmlns:ds="http://schemas.openxmlformats.org/officeDocument/2006/customXml" ds:itemID="{F93993DF-A552-4DF6-9751-ECA6947D1867}"/>
</file>

<file path=customXml/itemProps3.xml><?xml version="1.0" encoding="utf-8"?>
<ds:datastoreItem xmlns:ds="http://schemas.openxmlformats.org/officeDocument/2006/customXml" ds:itemID="{0F7D17F9-A962-4F49-BCBF-3661F37C932F}">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schemas.microsoft.com/office/infopath/2007/PartnerControls"/>
    <ds:schemaRef ds:uri="ec52a836-0bb4-4d79-aa0d-20b4805e15e2"/>
    <ds:schemaRef ds:uri="http://purl.org/dc/elements/1.1/"/>
    <ds:schemaRef ds:uri="9926b6af-3bae-47ad-af81-c2dc0986c67b"/>
    <ds:schemaRef ds:uri="23112923-3e0e-4f63-9f3e-92860482a9bc"/>
    <ds:schemaRef ds:uri="http://purl.org/dc/dcmitype/"/>
  </ds:schemaRefs>
</ds:datastoreItem>
</file>

<file path=customXml/itemProps4.xml><?xml version="1.0" encoding="utf-8"?>
<ds:datastoreItem xmlns:ds="http://schemas.openxmlformats.org/officeDocument/2006/customXml" ds:itemID="{FDE858FC-D88D-4FD9-AF5A-3168FF8959F1}">
  <ds:schemaRefs>
    <ds:schemaRef ds:uri="http://schemas.microsoft.com/sharepoint/v3/contenttype/forms"/>
  </ds:schemaRefs>
</ds:datastoreItem>
</file>

<file path=customXml/itemProps5.xml><?xml version="1.0" encoding="utf-8"?>
<ds:datastoreItem xmlns:ds="http://schemas.openxmlformats.org/officeDocument/2006/customXml" ds:itemID="{B80381A9-76EE-4BBB-8F50-0D0EAB4F6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2a836-0bb4-4d79-aa0d-20b4805e15e2"/>
    <ds:schemaRef ds:uri="23112923-3e0e-4f63-9f3e-92860482a9bc"/>
    <ds:schemaRef ds:uri="9926b6af-3bae-47ad-af81-c2dc0986c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EEI_Gas_Annex_v2.0_(Final_10.16.13_with_Corrections_7.30.14)</dc:title>
  <dc:creator/>
  <dc:description/>
  <cp:lastModifiedBy>Daniel Walker</cp:lastModifiedBy>
  <cp:revision>2</cp:revision>
  <cp:lastPrinted>2013-06-06T20:31:00Z</cp:lastPrinted>
  <dcterms:created xsi:type="dcterms:W3CDTF">2018-04-16T21:16:00Z</dcterms:created>
  <dcterms:modified xsi:type="dcterms:W3CDTF">2019-07-30T23:29:37Z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0x010100AE9BF411D78A6943BDB8F30ABB322D1E</vt:lpwstr>
  </property>
  <property fmtid="{D5CDD505-2E9C-101B-9397-08002B2CF9AE}" pid="3" name="Tags">
    <vt:lpwstr/>
  </property>
  <property fmtid="{D5CDD505-2E9C-101B-9397-08002B2CF9AE}" pid="4" name="_dlc_DocIdItemGuid">
    <vt:lpwstr>d0a75000-4300-40c1-865a-280dad7e480c</vt:lpwstr>
  </property>
</Properties>
</file>